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DAS/196/2022 vom 3. Juni 2022</w:t>
      </w:r>
    </w:p>
    <w:p>
      <w:r>
        <w:t>GE Cour de justice, 2022-06-03, FR</w:t>
      </w:r>
    </w:p>
    <w:p>
      <w:r>
        <w:rPr>
          <w:b/>
        </w:rPr>
        <w:t xml:space="preserve">Quelle: </w:t>
      </w:r>
      <w:r>
        <w:t>https://mcp.opencaselaw.ch/entscheid/ge_gerichte_DAS_196_2022</w:t>
      </w:r>
    </w:p>
    <w:p>
      <w:r>
        <w:t>FR: GE_GERICHTE DAS/196/2022 du 3 juin 2022</w:t>
      </w:r>
    </w:p>
    <w:p>
      <w:r>
        <w:t>IT: GE_GERICHTE DAS/196/2022 del 3 giugno 2022</w:t>
      </w:r>
    </w:p>
    <w:p>
      <w:pPr>
        <w:pStyle w:val="Heading2"/>
      </w:pPr>
      <w:r>
        <w:t>Erwägungen</w:t>
      </w:r>
    </w:p>
    <w:p>
      <w:r>
        <w:rPr>
          <w:b/>
        </w:rPr>
        <w:t>E. 1.1</w:t>
      </w:r>
    </w:p>
    <w:p>
      <w:r>
        <w:t>Les décisions de l'autorité de protection de l'adulte peuvent faire l'objet, dans les trente jours, d'un recours devant le juge compétent, à savoir la Chambre de surveillance de la Cour de justice (art. 450 al. 1 et 450b CC; art. 126 al. 3 LOJ; art. 53 al. 1 et 2 LaCC). Formé par la personne concernée par les mesures, selon la forme prescrite par la loi, le recours est recevable.</w:t>
      </w:r>
    </w:p>
    <w:p>
      <w:r>
        <w:t>- 6/8 -</w:t>
      </w:r>
    </w:p>
    <w:p>
      <w:r>
        <w:t>C/14576/2015-CS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2.2</w:t>
      </w:r>
    </w:p>
    <w:p>
      <w:r>
        <w:t>En l’espèce, le Tribunal de protection a rendu deux décisions le 25 avril 2022, l’une modifiant les conditions posées au sursis de la mesure de placement à des fins d’assistance et l’autre portant sur l’extension de la mesure de curatelle. Avant de rendre lesdites décisions, le Tribunal de protection a tenu une audience, le 29 mars 2022, à laquelle la recourante, alors hospitalisée au sein de la Clinique de E______ en raison d’une nouvelle décompensation, a fait défaut, ce qui n’est pas inhabituel compte tenu de la pathologie dont souffre l’intéressée. Par courrier du 12 avril 2022, le Tribunal de protection a toutefois invité la recourante à formuler ses observations en ce qui concernait l’éventuelle extension des pouvoirs des curateurs aux aspects médicaux. Ce faisant, le Tribunal de protection n’a par contre pas invité l’intéressée à se prononcer sur une éventuelle modification des conditions posées au sursis de la mesure de placement, pourtant objet de la seconde ordonnance rendue le 25 avril 2022. Par ailleurs, alors que le Tribunal de protection avait fixé à la recourante un délai au 29 avril 2022 pour faire connaître sa position, il n’a pas attendu l’échéance de ce délai pour rendre les deux décisions litigieuses, celles-ci datant du 25 avril 2022, de sorte qu’il n’a tenu aucun compte des observations de la recourante, qui lui sont parvenues le 28 avril 2022. Il résulte de ce qui précède que le droit d’être entendu de la recourante a été violé dans le cadre des deux décisions rendues, ce qui doit conduire à leur annulation. La cause sera dès lors retournée au Tribunal de protection afin qu’il rende de nouvelles ordonnances après avoir entendu la recourante.</w:t>
      </w:r>
    </w:p>
    <w:p>
      <w:r>
        <w:t>- 7/8 -</w:t>
      </w:r>
    </w:p>
    <w:p>
      <w:r>
        <w:t>C/14576/2015-CS</w:t>
      </w:r>
    </w:p>
    <w:p>
      <w:r>
        <w:rPr>
          <w:b/>
        </w:rPr>
        <w:t>E. 3</w:t>
      </w:r>
    </w:p>
    <w:p>
      <w:r>
        <w:t>La procédure, en tant qu’elle concerne une mesure de placement, ne donne pas lieu à la perception de frais judiciaires (art. 22 al. 4 CPC). Pour le surplus, les frais de la procédure seront laissés à la charge de l’Etat, compte tenu de son issue.</w:t>
      </w:r>
    </w:p>
    <w:p>
      <w:r>
        <w:t>Il n’y a pas lieu à l’allocation de dépens à la charge de l’Etat, non prévus par le CPC (art. 107 al. 2 CPC a contrario). * * * * *</w:t>
      </w:r>
    </w:p>
    <w:p>
      <w:r>
        <w:t>- 8/8 -</w:t>
      </w:r>
    </w:p>
    <w:p>
      <w:r>
        <w:t>C/14576/2015-CS PAR CES MOTIFS, La Chambre de surveillance : A la forme : Déclare recevable le recours formé par A______ contre les ordonnances DTAE/2685/2022 et DTAE/2686/2022 du 25 avril 2022 rendues par le Tribunal de protection de l’adulte et de l’enfant dans la cause C/14576/2015. Au fond : Annule lesdites ordonnances. Cela fait, retourne la cause au Tribunal de protection de l’adulte et de l’enfant pour instruction et nouvelles décisions. Sur les frais : Dit que les frais de la procédure sont laissés à la charge de l’Etat et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