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DAS/196/2018 vom 13. Dezember 2016</w:t>
      </w:r>
    </w:p>
    <w:p>
      <w:r>
        <w:t>GE Cour de justice, 2016-12-13, FR</w:t>
      </w:r>
    </w:p>
    <w:p>
      <w:r>
        <w:rPr>
          <w:b/>
        </w:rPr>
        <w:t xml:space="preserve">Quelle: </w:t>
      </w:r>
      <w:r>
        <w:t>https://mcp.opencaselaw.ch/entscheid/ge_gerichte_DAS_196_2018</w:t>
      </w:r>
    </w:p>
    <w:p>
      <w:r>
        <w:t>FR: GE_GERICHTE DAS/196/2018 du 13 décembre 2016</w:t>
      </w:r>
    </w:p>
    <w:p>
      <w:r>
        <w:t>IT: GE_GERICHTE DAS/196/2018 del 13 dicembre 2016</w:t>
      </w:r>
    </w:p>
    <w:p>
      <w:pPr>
        <w:pStyle w:val="Heading2"/>
      </w:pPr>
      <w:r>
        <w:t>Erwägungen</w:t>
      </w:r>
    </w:p>
    <w:p>
      <w:r>
        <w:rPr>
          <w:b/>
        </w:rPr>
        <w:t>E. 1.1</w:t>
      </w:r>
    </w:p>
    <w:p>
      <w:r>
        <w:t>Interjeté auprès de la Chambre de surveillance de la Cour de justice dans les délai et forme utile (art. 314 al. 1, 450 al. 3 CC; art. 53 al. 1 et 2 LaCC; art. 142 al. 3 CPC par renvoi de l'art. 31 al. 1 let. d LaCC) à l'encontre d'une décision rendue par le Tribunal de protection par la mère de l'enfant, qui dispose de la qualité pour recourir (art. 450 al. 2 ch. 1 CC; art. 35 let. b LaCC), le recours déposé le 13 février 2018 est recevable.</w:t>
      </w:r>
    </w:p>
    <w:p>
      <w:r>
        <w:rPr>
          <w:b/>
        </w:rPr>
        <w:t>E. 1.2</w:t>
      </w:r>
    </w:p>
    <w:p>
      <w:r>
        <w:t>La Chambre de surveillance examine la cause librement, en fait, en droit et en opportunité (art. 450a CC). Elle établit les faits d'office et n'est pas liée par les conclusions des parties (art. 446 al. 1 et 3 CC).</w:t>
      </w:r>
    </w:p>
    <w:p>
      <w:r>
        <w:rPr>
          <w:b/>
        </w:rPr>
        <w:t>E. 2</w:t>
      </w:r>
    </w:p>
    <w:p>
      <w:r>
        <w:t>La recourante reproche au Tribunal de protection d'avoir instauré l'autorité parentale conjointe sur l'enfant C______.</w:t>
      </w:r>
    </w:p>
    <w:p>
      <w:r>
        <w:rPr>
          <w:b/>
        </w:rPr>
        <w:t>E. 2.1</w:t>
      </w:r>
    </w:p>
    <w:p>
      <w:r>
        <w:t>Si la mère n'est pas mariée avec le père et que ce dernier reconnaît l'enfant, ou si le lien de filiation est constaté par décision de justice et que l'autorité parentale conjointe n'est pas instituée au moment de la décision de justice, les parents obtiennent l'autorité parentale conjointe sur la base d'une déclaration commune (art. 298a al. 1 CC). Jusqu'au dépôt de la déclaration, l'enfant est soumis à l'autorité parentale exclusive de la mère (art. 298a al. 5 CC).</w:t>
      </w:r>
    </w:p>
    <w:p>
      <w:r>
        <w:t>Lorsqu'un parent refuse de déposer une déclaration commune, l'autre parent peut s'adresser à l'autorité de protection du lieu de domicile de l'enfant (art. 298b al. 1 CC). L'autorité de protection institue l'autorité parentale conjointe à moins que le bien de l'enfant ne commande que la mère reste seule détentrice de l'autorité parentale ou que cette dernière soit attribuée exclusivement au père (art. 298b al. 2 CC).</w:t>
      </w:r>
    </w:p>
    <w:p>
      <w:r>
        <w:t>En l'absence de déclaration commune, l'autorité parentale conjointe n'est instituée qu'à la requête de l'un des parents (art. 298b al. 1 CC; AFFOLTER-FRINGELI/VOGEL, Schweizerisches Zivilgesetzbuch, Die elterliche Sorge/der Kindesschutz, das Kindesvermögen, Minderjährige unter Vormundschaft (Berner Kommentar), 2016, n. 5 ad art. 298b CC; SCHWENZER/COTTIER, Zivilgesetzbuch I (Basler Kommentar), 2014, n. 16 ad art. 298b CC).</w:t>
      </w:r>
    </w:p>
    <w:p>
      <w:r>
        <w:t>- 5/6 -</w:t>
      </w:r>
    </w:p>
    <w:p>
      <w:r>
        <w:t>C/16219/2015-CS</w:t>
      </w:r>
    </w:p>
    <w:p>
      <w:r>
        <w:rPr>
          <w:b/>
        </w:rPr>
        <w:t>E. 2.2</w:t>
      </w:r>
    </w:p>
    <w:p>
      <w:r>
        <w:t>En l'espèce, la recourante a donné naissance à C______ le ______ 2014 sans être mariée avec le père, dont la paternité a été établie par jugement du 13 décembre 2016. L'autorité parentale conjointe n'a pas été instituée dans le cadre de cette décision, de sorte que l'enfant est, depuis sa naissance, soumis à l'autorité parentale exclusive de sa mère.</w:t>
      </w:r>
    </w:p>
    <w:p>
      <w:r>
        <w:t>Les parents n'ont pas déposé de déclaration commune tendant à l'obtention de l'autorité parentale conjointe, et aucun d'entre eux n'en a sollicité l'institution auprès du Tribunal de protection. L'autorité de protection n'étant pas habilitée, dans le cadre de l'art. 298b CC, à instituer l'autorité parentale conjointe d'office, sans en être requise par l'un des parents, la recourante reste seule détentrice de l'autorité parentale.</w:t>
      </w:r>
    </w:p>
    <w:p>
      <w:r>
        <w:t>Le recours sera en conséquence admis, et le chiffre premier du dispositif de l'ordonnance querellée annulé.</w:t>
      </w:r>
    </w:p>
    <w:p>
      <w:r>
        <w:rPr>
          <w:b/>
        </w:rPr>
        <w:t>E. 3</w:t>
      </w:r>
    </w:p>
    <w:p>
      <w:r>
        <w:t>Disposant de l'autorité parentale exclusive, la recourante détermine seule la prise en charge et le lieu de résidence de l'enfant (art. 301a al. 1 à 3 CC), de sorte qu'il n'y a pas à statuer sur la garde de l'enfant. Il en va de même des bonifications pour tâches éducatives, qu'il n'y a lieu de répartir que dans le cas de parents divorcés ou non mariés exerçant conjointement l'autorité parentale (art. 52f bis al. 1 RAVS). Les chiffres 2 et 8 du dispositif de l'ordonnance querellée seront, partant, également annulés.</w:t>
      </w:r>
    </w:p>
    <w:p>
      <w:r>
        <w:rPr>
          <w:b/>
        </w:rPr>
        <w:t>E. 4</w:t>
      </w:r>
    </w:p>
    <w:p>
      <w:r>
        <w:t>Les autres mesures adoptées par le Tribunal de protection seront maintenues, dès lors que le droit de visite réservé au père, la curatelle d'organisation et de surveillance des relations personnelles et l'incitation faite au père de suivre un atelier éducatif à D______, que ce dernier s'est engagé à suivre, n'ont pas été remis en cause par les parties et sont conformes au bien de l'enfant.</w:t>
      </w:r>
    </w:p>
    <w:p>
      <w:r>
        <w:rPr>
          <w:b/>
        </w:rPr>
        <w:t>E. 5</w:t>
      </w:r>
    </w:p>
    <w:p>
      <w:r>
        <w:t>La procédure, qui porte sur l'autorité parentale, n'est pas gratuite (art. 77 LaCC).</w:t>
      </w:r>
    </w:p>
    <w:p>
      <w:r>
        <w:t>Les frais de la procédure, arrêtés à 400 fr., seront laissés à la charge de l'Etat de Genève, vu l'admission du recours, le père de l'enfant n'ayant pas requis l'instauration de l'autorité parentale conjointe ni conclu à la confirmation de la décision querellée. L'avance de frais fournie par la recourante lui sera en conséquence restituée.</w:t>
      </w:r>
    </w:p>
    <w:p>
      <w:r>
        <w:t>Il ne sera pas alloué de dépens. * * * * *</w:t>
      </w:r>
    </w:p>
    <w:p>
      <w:r>
        <w:t>- 6/6 -</w:t>
      </w:r>
    </w:p>
    <w:p>
      <w:r>
        <w:t>C/16219/2015-CS PAR CES MOTIFS, La Chambre de surveillance : A la forme : Déclare recevable le recours formé le 13 février 2018 par A______ contre l'ordonnance DTAE/207/2018 rendue le 15 janvier 2018 par le Tribunal de protection de l'adulte et de l'enfant dans la cause C/16219/2015-10. Au fond : L'admet, et annule les chiffres 1, 2 et 8 du dispositif de l'ordonnance querellée. Confirme cette décision pour le surplus. Sur les frais : Laisse les frais de recours, arrêtés à 400 fr., à la charge de l'Etat de Genève et ordonne aux Services financiers du Pouvoir judiciaire de restituer à A______ la somme de 400 fr. qu'elle a versée à titre d'avance de frais.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