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DAS/193/2023 vom 14. August 2023</w:t>
      </w:r>
    </w:p>
    <w:p>
      <w:r>
        <w:t>GE Cour de justice, 2023-08-14, FR</w:t>
      </w:r>
    </w:p>
    <w:p>
      <w:r>
        <w:rPr>
          <w:b/>
        </w:rPr>
        <w:t xml:space="preserve">Quelle: </w:t>
      </w:r>
      <w:r>
        <w:t>https://mcp.opencaselaw.ch/entscheid/ge_gerichte_DAS_193_2023</w:t>
      </w:r>
    </w:p>
    <w:p>
      <w:r>
        <w:t>FR: GE_GERICHTE DAS/193/2023 du 14 août 2023</w:t>
      </w:r>
    </w:p>
    <w:p>
      <w:r>
        <w:t>IT: GE_GERICHTE DAS/193/2023 del 14 agosto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C/19099/2022-CS DAS/193/2023 DECISION DE LA COUR DE JUSTICE 1Chambre de surveillance DU VENDREDI 11 AOÛT 2023</w:t>
      </w:r>
    </w:p>
    <w:p>
      <w:r>
        <w:t>Recours (C/19099/2022-CS) formé en date du 14 mars 2023 par Madame A______, domiciliée ______ (Genève), comparant en personne. * * * * * Décision communiquée par plis recommandés du greffier du 14 août 2023 à : - Madame A______ ______, ______. - Monsieur B______ ______, ______. - TRIBUNAL DE PROTECTION DE L'ADULTE ET DE L'ENFANT.</w:t>
      </w:r>
    </w:p>
    <w:p>
      <w:r>
        <w:t>- 2/4 -</w:t>
      </w:r>
    </w:p>
    <w:p>
      <w:r>
        <w:t>C/19099/2022-CS Vu, EN FAIT, la procédure C/19099/2022 relative à B______, né le ______ 1937; Attendu que par décision DTAE/1619/2023 rendue le 23 janvier 2023, le Tribunal de protection de l'adulte et de l'enfant (ci-après: Tribunal de protection) a, après instruction, estimé que le prononcé d'une mesure de protection en faveur de B______ n'était pas nécessaire en l'état, la procédure étant classée sous réserve de faits nouveaux; Que ladite décision a été communiquée aux parties pour notification le 3 mars 2023; Que par acte du 14 mars 2023 déposé au Tribunal de protection, puis transmis le 17 du même mois par celui-ci à la Chambre de surveillance de la Cour de justice, A______, fille de la personne concernée, a formé recours contre cette décision, qu'elle a reçue le 6 mars 2023; Que par décision DCJC/291/2023 du 21 mars 2023, la Chambre de surveillance de la Cour de justice a imparti à A______ un délai au 6 avril 2023 pour verser une avance de frais fixée à 400 fr.; Qu'aucun paiement n'est intervenu dans le délai imparti; Que par décision DCJC/389/2023 du 13 avril 2023, un délai supplémentaire au 27 avril 2023 a été accordé à A______ pour le paiement de l'avance de frais, avec la mention que faute pour elle d'effectuer ledit paiement dans le délai imparti, le recours serait déclaré irrecevable; Que A______ a transmis, le 24 avril 2023, à la Chambre de céans, une copie de son recours formé auprès du Tribunal fédéral le jour-même contre la décision DCJC/389/2023 du 13 avril 2023 sollicitant le paiement d'une avance de frais, ledit recours ayant été déclaré irrecevable par arrêt 5A_305/2023 rendu le 2 juin 2023 par le Tribunal fédéral; Que par décision DCJC/628/2023 du 16 juin 2023, un ultime délai supplémentaire au 30 juin 2023 a été accordé à A______ pour le paiement de l'avance de frais, avec la mention que faute pour elle d'effectuer ledit paiement dans le délai imparti, le recours serait déclaré irrecevable; Que selon attestation des Services financiers du Pouvoir judiciaire du 3 août 2023, aucun paiement n’est intervenu dans le délai imparti; Que par ailleurs, aucune demande d'assistance judiciaire n'a été déposée, selon confirmation écrite du Service de l'assistance juridique du 4 août 2023; Considérant, EN DROIT, que les décisions de l'autorité de protection de l'adulte peuvent faire l'objet d'un recours devant le juge compétent (art. 450 al. 1 CC) dans un délai de trente jours à compter de la notification de la décision (art. 450b al. 1 CC);</w:t>
      </w:r>
    </w:p>
    <w:p>
      <w:r>
        <w:t>- 3/4 -</w:t>
      </w:r>
    </w:p>
    <w:p>
      <w:r>
        <w:t>C/19099/2022-CS Qu'en l'espèce,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C/19099/2022-CS PAR CES MOTIFS, La Chambre de surveillance :</w:t>
      </w:r>
    </w:p>
    <w:p>
      <w:r>
        <w:t>Déclare irrecevable le recours formé le 14 mars 2023 par A______ contre la décision DTAE/1619/2023 rendue le 23 janvier 2023 par le Tribunal de protection de l'adulte et de l'enfant dans la cause C/19099/2022.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