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DAS/192/2018 vom 9. April 2018</w:t>
      </w:r>
    </w:p>
    <w:p>
      <w:r>
        <w:t>GE Cour de justice, 2018-04-09, FR</w:t>
      </w:r>
    </w:p>
    <w:p>
      <w:r>
        <w:rPr>
          <w:b/>
        </w:rPr>
        <w:t xml:space="preserve">Quelle: </w:t>
      </w:r>
      <w:r>
        <w:t>https://mcp.opencaselaw.ch/entscheid/ge_gerichte_DAS_192_2018</w:t>
      </w:r>
    </w:p>
    <w:p>
      <w:r>
        <w:t>FR: GE_GERICHTE DAS/192/2018 du 9 avril 2018</w:t>
      </w:r>
    </w:p>
    <w:p>
      <w:r>
        <w:t>IT: GE_GERICHTE DAS/192/2018 del 9 aprile 2018</w:t>
      </w:r>
    </w:p>
    <w:p>
      <w:pPr>
        <w:pStyle w:val="Heading2"/>
      </w:pPr>
      <w:r>
        <w:t>Erwägungen</w:t>
      </w:r>
    </w:p>
    <w:p>
      <w:r>
        <w:rPr>
          <w:b/>
        </w:rPr>
        <w:t>E. 1.1</w:t>
      </w:r>
    </w:p>
    <w:p>
      <w:r>
        <w:t>Les dispositions de la procédure devant l'autorité de protection de l'adulte sont applicables par analogie aux mesures de protection de l'enfant (art. 314 al. 1 CC). Les décisions de l'autorité de protection relatives à des mesures provisionnelles peuvent faire l'objet d'un recours dans les dix jours à compter de leur notification (art. 445 al. 3 CC) auprès de la Chambre de surveillance de la Cour de justice (art. 53 al. 1 LaCC). Le recours doit être dûment motivé et interjeté par écrit auprès du juge (art. 450 al. 3 CC). Interjeté par des parties à la procédure, dans le délai utile et selon la forme prescrite, le recours est recevable.</w:t>
      </w:r>
    </w:p>
    <w:p>
      <w:r>
        <w:rPr>
          <w:b/>
        </w:rPr>
        <w:t>E. 1.2</w:t>
      </w:r>
    </w:p>
    <w:p>
      <w:r>
        <w:t>La Chambre de surveillance examine la cause librement, en fait, en droit et sous l'angle de l'opportunité (art. 450a CC). Elle établit les faits d'office et n'est pas liée par les conclusions des parties (art. 446 al. 1 et 3 CC).</w:t>
      </w:r>
    </w:p>
    <w:p>
      <w:r>
        <w:rPr>
          <w:b/>
        </w:rPr>
        <w:t>E. 2</w:t>
      </w:r>
    </w:p>
    <w:p>
      <w:r>
        <w:t>mai 2016 consid. 4.2.1). La violation du droit d'être entendu entraîne l'annulation de la décision attaquée, indépendamment des chances de succès du recours sur le fond (ATF 137 I 195 précité consid. 2.2; 135 I 279 consid. 2.6.1); celle-ci peut toutefois, à titre exceptionnel, être réparée, pour autant qu'elle ne soit pas particulièrement grave et que la partie concernée ait la possibilité de s'exprimer devant une autorité de seconde instance disposant d'un pouvoir de cognition complet en fait et en droit (ATF 137 I 195 précité consid. 2.3.2; 136 V 117 consid. 4.2.2.2; 133 I 201 consid. 2.2).</w:t>
      </w:r>
    </w:p>
    <w:p>
      <w:r>
        <w:rPr>
          <w:b/>
        </w:rPr>
        <w:t>E. 2.1</w:t>
      </w:r>
    </w:p>
    <w:p>
      <w:r>
        <w:t>Compris comme l'un des aspects de la notion générale de procès équitable au sens des art. 29 Cst. et 6 CEDH, le droit d'être entendu garantit notamment le droit pour une partie à un procès de prendre connaissance de toute pièce du dossier ainsi que de toute argumentation présentée au tribunal et de se déterminer à leur</w:t>
      </w:r>
    </w:p>
    <w:p>
      <w:r>
        <w:t>- 12/16 -</w:t>
      </w:r>
    </w:p>
    <w:p>
      <w:r>
        <w:t>C/2050/2018-CS propos, que celle-ci contienne ou non de nouveaux éléments de fait ou de droit. Il appartient en effet aux parties, et non au juge, de décider si une prise de position ou une pièce nouvellement versée au dossier appelle des observations de leur part. Toute prise de position ou pièce nouvelle versée au dossier doit dès lors être communiquée aux parties pour leur permettre de décider si elles veulent ou non faire usage de leur faculté de se déterminer (ATF 138 I 484 consid. 2.1; 137 I 195 consid. 2.3.1; 133 I 100 consid. 4.3; arrêt du Tribunal fédéral 5A_95/2016 du</w:t>
      </w:r>
    </w:p>
    <w:p>
      <w:r>
        <w:rPr>
          <w:b/>
        </w:rPr>
        <w:t>E. 2.2</w:t>
      </w:r>
    </w:p>
    <w:p>
      <w:r>
        <w:t>En l'espèce, les recourants n'ont certes pu consulter le dossier que le</w:t>
      </w:r>
    </w:p>
    <w:p>
      <w:r>
        <w:rPr>
          <w:b/>
        </w:rPr>
        <w:t>E. 4</w:t>
      </w:r>
    </w:p>
    <w:p>
      <w:r>
        <w:t>Les autres mesures prises par le Tribunal de protection ne sont pas critiquées par les recourants et apparaissent en l'état nécessaires et adéquates au vu de la situation, en particulier le besoin de suivis et de stabilité des enfants dans l'attente du résultat de l'expertise psychiatrique familiale.</w:t>
      </w:r>
    </w:p>
    <w:p>
      <w:r>
        <w:rPr>
          <w:b/>
        </w:rPr>
        <w:t>E. 5</w:t>
      </w:r>
    </w:p>
    <w:p>
      <w:r>
        <w:t>Au vu de ce qui précède, l'ordonnance entreprise sera, par conséquent, confirmée.</w:t>
      </w:r>
    </w:p>
    <w:p>
      <w:r>
        <w:rPr>
          <w:b/>
        </w:rPr>
        <w:t>E. 6</w:t>
      </w:r>
    </w:p>
    <w:p>
      <w:r>
        <w:t>La procédure est gratuite s'agissant de mesures de protection d'un mineur (art. 81 al. 1 LaCC). Il n'y a pas lieu à allocation de dépens. * * * * *</w:t>
      </w:r>
    </w:p>
    <w:p>
      <w:r>
        <w:t>- 16/16 -</w:t>
      </w:r>
    </w:p>
    <w:p>
      <w:r>
        <w:t>C/2050/2018-CS PAR CES MOTIFS, La Chambre de surveillance : A la forme : Déclare recevable le recours formé le 9 avril 2018 par A______ et B______ contre l'ordonnance DTAE/1574/2018 rendue par le Tribunal de protection de l'adulte et de l'enfant le 27 février 2018 dans la cause C/2050/2018-6. Au fond : Le rejette. Dit que la procédure est gratuite et qu'il n'y a pas lieu à allocation de dépens. Siégeant : Monsieur Cédric-Laurent MICHEL, président; Mesdames Ursula ZEHETBAUER GHAVAMI et Jocelyne DEVILLE-CHAVANNE, juges; Madame Carmen FRAGA, greffière.</w:t>
      </w:r>
    </w:p>
    <w:p>
      <w:r>
        <w:t>Indication des voies de recours :</w:t>
      </w:r>
    </w:p>
    <w:p>
      <w:r>
        <w:t>La présente décision, incidente et de nature provisionnelle (137 III 475 cons.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 décision attaquée.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