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DAS/192/2014 vom 28. August 2014</w:t>
      </w:r>
    </w:p>
    <w:p>
      <w:r>
        <w:t>GE Cour de justice, 2014-08-28, FR</w:t>
      </w:r>
    </w:p>
    <w:p>
      <w:r>
        <w:rPr>
          <w:b/>
        </w:rPr>
        <w:t xml:space="preserve">Quelle: </w:t>
      </w:r>
      <w:r>
        <w:t>https://mcp.opencaselaw.ch/entscheid/ge_gerichte_DAS_192_2014</w:t>
      </w:r>
    </w:p>
    <w:p>
      <w:r>
        <w:t>FR: GE_GERICHTE DAS/192/2014 du 28 août 2014</w:t>
      </w:r>
    </w:p>
    <w:p>
      <w:r>
        <w:t>IT: GE_GERICHTE DAS/192/2014 del 28 agosto 2014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C/21754/2013-CS DAS/192/2014 DECISION DE LA COUR DE JUSTICE Chambre de surveillance DU MERCREDI 15 OCTOBRE 2014</w:t>
      </w:r>
    </w:p>
    <w:p>
      <w:r>
        <w:t>Recours (C/21754/2013-CS) formé en date du 12 septembre 2014 par Monsieur A______, domicilié ______ Genève, comparant en personne. * * * * * Décision communiquée par plis recommandés du greffier du 16 octobre 2014 à :</w:t>
      </w:r>
    </w:p>
    <w:p>
      <w:r>
        <w:t>- Monsieur A______ Rue ______ Genève. - Monsieur B______, curateur d'office Rue ______ Genève. - TRIBUNAL DE PROTECTION DE L'ADULTE ET DE L'ENFANT.</w:t>
      </w:r>
    </w:p>
    <w:p>
      <w:r>
        <w:t>- 2/3 -</w:t>
      </w:r>
    </w:p>
    <w:p>
      <w:r>
        <w:t>C/21754/2013-CS Attendu EN FAIT que, par décision du 28 août 2014, le Tribunal de protection de l'adulte et de l'enfant a désigné B______, avocat, en qualité de curateur d'office de A______, afin de le représenter dans la procédure civile actuellement pendante devant l'autorité de protection; Que par acte déposé le 12 septembre 2014 au guichet de la Cour de justice, A______ a formé recours contre cette décision; Que l'acte de recours ne contient aucun grief à l'encontre de l'ordonnance querellée, ni de conclusions précises, A______ indiquant uniquement faire "recours devant la Chambre de surveillance de la Cour de justice, conformément à l'article 53 LaCC"; Considérant EN DROIT que les décisions du Tribunal de protection peuvent faire l'objet d'un recours à la Chambre de surveillance de la Cour de justice dans les trente jours dès la notification aux parties (art. 53 LaCC et 450b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d'appel vérifie d'office les conditions de recevabilité (art. 60 CPC); Que, dans le cas particulier, le recours du recourant du 12 septembre 2014 est dépourvu de toute motivation, contrairement aux réquisits de l'art. 450 al. 3 CC; Que le recours est dès lors irrecevable pour défaut de motivation, ce que la Cour peut constater d'entrée de cause et sans débats. * * * * *</w:t>
      </w:r>
    </w:p>
    <w:p>
      <w:r>
        <w:t>- 3/3 -</w:t>
      </w:r>
    </w:p>
    <w:p>
      <w:r>
        <w:t>C/21754/2013-CS PAR CES MOTIFS, La Chambre de surveillance : Déclare irrecevable le recours formé par A______ contre la décision DTAE/3974/2014 rendue par le Tribunal de protection de l'adulte et de l'enfant le 28 août 2014 dans la cause C/21754/2013-2. Dit qu'il est renoncé à la perception de frais judiciaires. Siégeant : Monsieur Cédric-Laurent MICHEL, président; Monsieur Jean-Marc STRUBIN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