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DAS/184/2016 vom 29. April 2016</w:t>
      </w:r>
    </w:p>
    <w:p>
      <w:r>
        <w:t>GE Cour de justice, 2016-04-29, FR</w:t>
      </w:r>
    </w:p>
    <w:p>
      <w:r>
        <w:rPr>
          <w:b/>
        </w:rPr>
        <w:t xml:space="preserve">Quelle: </w:t>
      </w:r>
      <w:r>
        <w:t>https://mcp.opencaselaw.ch/entscheid/ge_gerichte_DAS_184_2016</w:t>
      </w:r>
    </w:p>
    <w:p>
      <w:r>
        <w:t>FR: GE_GERICHTE DAS/184/2016 du 29 avril 2016</w:t>
      </w:r>
    </w:p>
    <w:p>
      <w:r>
        <w:t>IT: GE_GERICHTE DAS/184/2016 del 29 aprile 2016</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(art. 450 al. 1 CC et 53 al. 1 LaCC) dans un délai de dix jours à compter de leur notification (art. 445 al. 3 CC). Le recours doit être dûment motivé et interjeté par écrit auprès du juge (art. 450 al. 3 CC). Interjeté par la mère des mineures faisant l'objet de la mesure de protection contestée, dans le délai utile et selon la forme prescrite, le recours est recevable.</w:t>
      </w:r>
    </w:p>
    <w:p>
      <w:r>
        <w:t>- 10/12 -</w:t>
      </w:r>
    </w:p>
    <w:p>
      <w:r>
        <w:t>C/13537/2015-CS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placement de ses deux filles dans un foyer.</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Il ressort de la procédure que A______ et B______, qui entretiennent des relations conflictuelles, ne sont pas parvenus à préserver leurs trois enfants, lesquels se trouvent plongés depuis plus d'une année à tout le moins dans un conflit de loyauté préjudiciable à leur bon développement. Cette situation a entraîné la formation de deux clans qui s'opposent: père et fils d'un côté, mère et filles de l'autre, chaque parent accusant l'autre de manipulation. Le conflit a franchi un cap supplémentaire au moment de l'ouverture d'une procédure pénale diligentée contre B______, lequel était soupçonné, sur la base des déclarations de I______, d'avoir procédé à des attouchements à connotation sexuelle sur cette dernière. L'enfant, qui avait décrit des comportements pénalement relevants que son père aurait adoptés à son égard, avait parallèlement expliqué au Service de protection des mineurs qu'elle passait habituellement des bons week-ends au domicile de son père, mais que si elle racontait à sa mère les activités de loisirs qu'elle avait pratiquées, celle-ci la traitait de "tarte, conne et/ou garce"; I______ avait ajouté que sa mère l'incitait, ainsi que sa sœur, à mentir. Les déclarations de I______ ont été corroborées par les enregistrements remis au Ministère public, qui semblent attester du fait</w:t>
      </w:r>
    </w:p>
    <w:p>
      <w:r>
        <w:t>- 11/12 -</w:t>
      </w:r>
    </w:p>
    <w:p>
      <w:r>
        <w:t>C/13537/2015-CS que la recourante ainsi que sa mère ont incité I______ à accuser son père d'attouchements sexuels. La recourante n'a fourni aucune explication convaincante au sujet du contenu de ces enregistrements tel que détaillé par le Ministère public dans son ordonnance de non-entrée en matière, se contentant d'une part d'expliquer avoir dû prodiguer des soins sur les parties génitales de I______, ce qui ne justifie pas ses propos et ceux de sa mère relatés très précisément par le Ministère public et reprochant d'autre part à G______ d'avoir procédé auxdits enregistrements à la demande de son père. B______ n'aurait certes pas dû mêler son fils au conflit qui l'opposait à son ex-épouse; ce fait n'enlève toutefois rien à la gravité du comportement adopté par la recourante, qui, selon ce qui ressort de la décision pénale, n'a pas hésité, au mépris de la santé psychique de ses filles, à influencer l'une d'entre elles afin qu'elle accuse son père d'actes pénalement répréhensibles, alors qu'elle ne pouvait ignorer que de telles accusations allaient avoir un impact irrémédiable sur les relations père-filles. Une expertise familiale, ordonnée par le Tribunal de protection, est actuellement en cours. Elle permettra sans doute de mieux comprendre le fonctionnement, voire les dysfonctionnements des différents membres de la famille et plus particulièrement des deux parents. En l'état, H______ et I______ ont été placées au Foyer R______, ce qui leur a permis de sortir de leur environnement habituel et de l'influence de leur mère. Selon le dernier rapport du Service de protection des mineurs, dont il n'existe aucune raison objective de mettre en doute le bien-fondé, les deux mineures ont rapidement trouvé leur place dans leur nouveau lieu de vie et y ont noué des liens. Il importe par conséquent qu'elles puissent y demeurer dans l'attente du rapport d'expertise, qui permettra de déterminer plus précisément quelles sont les aptitudes des deux parents et quel environnement est le plus favorable aux enfants. Contrairement à ce qu'a allégué la recourante, aucun élément du dossier ne permet de craindre que les problèmes de santé de H______ et de I______ (dont l'expertise dira si leur gravité a été exagérée par la recourante) ne soient pas pris en compte de manière adéquate par le personnel du Foyer R______. Infondé, le recours sera dès lors rejeté et l'ordonnance entreprise confirmée dans son intégralité, les autres mesures ordonnées, non contestées par la recourante, étant adéquates et proportionnées.</w:t>
      </w:r>
    </w:p>
    <w:p>
      <w:r>
        <w:rPr>
          <w:b/>
        </w:rPr>
        <w:t>E. 3</w:t>
      </w:r>
    </w:p>
    <w:p>
      <w:r>
        <w:t>La procédure est gratuite s'agissant de mesures de protection de mineurs (art. 81 al. 1 LaCC).</w:t>
      </w:r>
    </w:p>
    <w:p>
      <w:r>
        <w:t>- 12/12 -</w:t>
      </w:r>
    </w:p>
    <w:p>
      <w:r>
        <w:t>C/13537/2015-CS PAR CES MOTIFS, La Chambre de surveillance : A la forme : Déclare recevable le recours formé le 29 avril 2016 par A______ contre l'ordonnance DTAE/5732/2015 rendue le 24 novembre 2015 par le Tribunal de protection de l'adulte et de l'enfant dans la cause C/13537/2015-6. Au fond : Le rejette et confirme la décision attaquée. Dit que la procédure est gratuite. Siégeant : Monsieur Cédric-Laurent MICHEL, président; Madame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