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DAS/183/2017 vom 9. Februar 2016</w:t>
      </w:r>
    </w:p>
    <w:p>
      <w:r>
        <w:t>GE Cour de justice, 2016-02-09, FR</w:t>
      </w:r>
    </w:p>
    <w:p>
      <w:r>
        <w:rPr>
          <w:b/>
        </w:rPr>
        <w:t xml:space="preserve">Quelle: </w:t>
      </w:r>
      <w:r>
        <w:t>https://mcp.opencaselaw.ch/entscheid/ge_gerichte_DAS_183_2017</w:t>
      </w:r>
    </w:p>
    <w:p>
      <w:r>
        <w:t>FR: GE_GERICHTE DAS/183/2017 du 9 février 2016</w:t>
      </w:r>
    </w:p>
    <w:p>
      <w:r>
        <w:t>IT: GE_GERICHTE DAS/183/2017 del 9 febbraio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S'agissant de mesures provisionnelles, le délai de recours est de dix jours à compter de la notification de la décision (art. 445 al. 3 CC).</w:t>
      </w:r>
    </w:p>
    <w:p>
      <w:r>
        <w:t>- 9/14 -</w:t>
      </w:r>
    </w:p>
    <w:p>
      <w:r>
        <w:t>C/10263/2016-CS Interjeté par une personne ayant qualité pour recourir, dans le délai utile et selon la forme prescrite, le recours est recevable.</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Le recourant a sollicité préalablement l'audition du précédent curateur d'organisation et de surveillance des relations personnelles et du psychologue qui suit H______.</w:t>
      </w:r>
    </w:p>
    <w:p>
      <w:r>
        <w:rPr>
          <w:b/>
        </w:rPr>
        <w:t>E. 2.1</w:t>
      </w:r>
    </w:p>
    <w:p>
      <w:r>
        <w:t>En principe, il n'y pas de débats devant la Chambre de surveillance de la Cour de justice, sauf en matière de placement à des fins d'assistance (art. 53 al. 5 LaCC).</w:t>
      </w:r>
    </w:p>
    <w:p>
      <w:r>
        <w:rPr>
          <w:b/>
        </w:rPr>
        <w:t>E. 2.2</w:t>
      </w:r>
    </w:p>
    <w:p>
      <w:r>
        <w:t>Dans le cas d'espèce, il ne se justifie pas de déroger à ce principe, la cause étant suffisamment instruite et en état d'être jugée.</w:t>
      </w:r>
    </w:p>
    <w:p>
      <w:r>
        <w:rPr>
          <w:b/>
        </w:rPr>
        <w:t>E. 3</w:t>
      </w:r>
    </w:p>
    <w:p>
      <w:r>
        <w:t>3.1.1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(art. 134 al. 3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(art. 134 al. 4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L'autorité de protection de l'enfant demeure toutefois compétente pour poursuivre une procédure de protection de l'enfant introduite avant la procédure judiciaire (art. 315a al. 3 ch. 1 CC) et pour prendre les mesures immédiatement nécessaires à la protection de l'enfant lorsqu'il est probable que le juge ne pourra pas les prendre à temps (ch. 2). La possibilité de prendre non seulement des mesures provisoires dans les procédures matrimoniales mais de prononcer des mesures d'extrême urgence hors l'audition des parties rend a priori inutile cette compétence réservée, le juge matrimonial pouvant agir aussi rapidement que l'autorité de tutelle. La jurisprudence interprète toutefois largement cette notion, dans un but de</w:t>
      </w:r>
    </w:p>
    <w:p>
      <w:r>
        <w:t>- 10/14 -</w:t>
      </w:r>
    </w:p>
    <w:p>
      <w:r>
        <w:t>C/10263/2016-CS protection de l'enfant, et reconnaît une compétence aux autorités de tutelle à chaque fois que celles-ci sont mieux placées pour agir rapidement en faveur de l'enfant que ne le serait le juge matrimonial. Le texte de l'art. 315a al. 3 CC ne paraît viser que les mesures des art. 307 ss CC et ne pas s'appliquer à la réglementation des relations personnelles. Compte tenu de la compétence générale des autorités de tutelle, du souci d'éviter toute passivité des autorités dans la protection de l'intérêt de l'enfant et de l'art. 179 al. 1 CC (qui traite ensemble mesures de protection et relations personnelles dans le renvoi qu'il fait aux compétences tutélaires), une application analogique de la disposition paraît devoir l'emporter (MEIER, Commentaire romand, CC I, n. 21 et 22 ad art. 315/315a/315b). 3.1.2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(ATF 122 III 404, consid. 3b, JdT 1998 I 46; arrêts du Tribunal fédéral 5C.244.2001, 5C.58/2004;</w:t>
      </w:r>
    </w:p>
    <w:p>
      <w:r>
        <w:t>- 11/14 -</w:t>
      </w:r>
    </w:p>
    <w:p>
      <w:r>
        <w:t>C/10263/2016-CS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3.1.3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à leurs devoirs, donner des indications ou instructions relatives au soin, à l'éducation et à la formation de l'enfant, et désigner une personne ou un office qualifiés qui aura un droit de regard et d'information (art. 307 al. 3 CC). 3.2.1 Il y a lieu d'admettre, à l'instar du Tribunal de protection, que quand bien même une procédure portant sur l'attribution de la garde des enfants était pendante devant le Tribunal de première instance, le Tribunal de protection était autorisé à prononcer des mesures de protection urgentes sur la base de l'art. 315a al. 3 ch. 2 CC, principe que le recourant ne conteste pas, puisqu'il n'a remis en cause que deux chiffres du dispositif de la décision querellée. Le recourant conteste le fait que la reprise de son droit de visite sur H______ soit subordonnée au suivi de trois séances de guidance parentale et considère par ailleurs n'avoir pas besoin d'un tel suivi. Subsidiairement, il estime que la mère des enfants devrait y être associée pleinement. Le Tribunal de protection a considéré qu'il n'était pas en mesure de déterminer si l'intérêt de H______ commandait la suspension immédiate de toutes relations personnelles avec son père ou la réglementation de ses contacts téléphoniques avec ce dernier ou ses frères. Il a par contre estimé nécessaire de subordonner la reprise du droit de visite sur H______, interrompue depuis plusieurs mois, au suivi, par son père, de trois séances au moins de guidance parentale. La Chambre de surveillance ne saurait toutefois suivre ce raisonnement. Il ressort certes du dossier que les relations entre les parties, en dépit du fait que leur séparation date de plusieurs années, demeurent extrêmement conflictuelles et que toutes les tentatives pour apaiser les tensions sont demeurées pour l'instant vaines. Certains éléments qui ressortent du rapport de l'ancien curateur pourraient par ailleurs</w:t>
      </w:r>
    </w:p>
    <w:p>
      <w:r>
        <w:t>- 12/14 -</w:t>
      </w:r>
    </w:p>
    <w:p>
      <w:r>
        <w:t>C/10263/2016-CS permettre de craindre que le recourant ne tente de manipuler ses enfants et donc H______, afin que ceux-ci soient acquis à sa cause, contre leur mère. Dans un tel contexte, il est toutefois plus que douteux que le seul fait, pour le recourant, de suivre à contrecoeur trois séances de guidance parentale modifie suffisamment sa vision du conflit conjugal pour considérer qu'il n'existe plus de risque de manipulation à l'égard de H______ et pour espérer que les relations entre les parents s'améliorent. Dès lors, soit le Tribunal de protection retenait que le maintien des relations personnelles entre H______ et son père était contraire à l'intérêt de l'enfant, auquel cas il devait ordonner la suspension du droit de visite, soit il ne retenait pas l'existence d'un risque réel pour le mineur et devait renoncer au prononcé de toute mesure de protection. Force est en effet de constater que l'aménagement "cosmétique" prévu sous chiffre 2 du dispositif de l'ordonnance attaquée n'est, de fait, d'aucune utilité. Ceci est d'autant plus vrai qu'il ressort du courrier adressé à la Chambre de surveillance par C______, curateur nouvellement désigné, que les parties ont repris les pourparlers pour l'organisation des vacances d'été de H______, celui-ci devant passer une grande partie du mois d'août avec son père. L'on conçoit mal, dans un tel contexte, l'utilité de la mesure prévue sous chiffre 2 du dispositif de l'ordonnance attaquée. La Chambre de surveillance relève enfin l'attitude pour le moins changeante de B______. Celle-ci, qui plaide en Suisse pour une restriction, voire une suspension des relations personnelles et des contacts téléphoniques entre H______ et son père, a pris dans la procédure italienne en divorce des conclusions qui permettraient audit père de bénéficier d'un droit de visite usuel et de contacts téléphoniques quotidiens avec le mineur. Il s'agit là d'un élément supplémentaire qui confirme qu'en l'état, il ne se justifie pas de subordonner l'exercice du droit de visite du recourant sur H______ à des mesures particulières. Au vu de ce qui précède, le chiffre 2 du dispositif de l'ordonnance du 7 juin 2017 sera annulé. 3.2.2 Compte tenu des relations conflictuelles qu'entretiennent les parties depuis leur séparation, du fait qu'elles ne sont pas parvenues à éviter qu'à tout le moins F______ et G______ ne soient pris dans un conflit de loyauté et qu'il conviendrait qu'elles puissent renouer un dialogue constructif autour de leurs enfants, la mesure de guidance parentale ordonnée sous chiffre 6 du dispositif de l'ordonnance du 7 juin 2017 est fondée. Il est conforme à l'intérêt des enfants que cette mesure, généralement longue à mettre en œuvre, ait été prononcée rapidement par le Tribunal de protection, alors que la procédure venait de débuter devant le juge civil ordinaire.</w:t>
      </w:r>
    </w:p>
    <w:p>
      <w:r>
        <w:t>- 13/14 -</w:t>
      </w:r>
    </w:p>
    <w:p>
      <w:r>
        <w:t>C/10263/2016-CS Le libellé de cette mesure sera toutefois modifié, en ce sens que le troisième paragraphe, qui porte sur les séances utiles avant la reprise des relations personnelles entre H______ et son père sera supprimé, de même que le dernier paragraphe, le mineur ayant apparemment passé du temps avec son père durant l'été. Enfin, il paraît nécessaire d'inviter également B______ à entreprendre un tel suivi, ce qui devrait notamment l'aider à renouer le dialogue avec ses deux aînés. Par souci de clarté, le chiffre 6 du dispositif de la décision attaquée sera également annulé et entièrement reformulé. L'ordonnance du 7 juin 2017 sera confirmée pour le surplus.</w:t>
      </w:r>
    </w:p>
    <w:p>
      <w:r>
        <w:rPr>
          <w:b/>
        </w:rPr>
        <w:t>E. 4</w:t>
      </w:r>
    </w:p>
    <w:p>
      <w:r>
        <w:t>La procédure, qui porte sur des mesures de protection de l'enfant, est gratuite (art. 81 LaCC). * * * * *</w:t>
      </w:r>
    </w:p>
    <w:p>
      <w:r>
        <w:t>- 14/14 -</w:t>
      </w:r>
    </w:p>
    <w:p>
      <w:r>
        <w:t>C/10263/2016-CS PAR CES MOTIFS, La Chambre de surveillance : A la forme : Déclare recevable le recours formé le 19 juin 2017 par A______ contre l'ordonnance DTAE/2697/2017 rendue le 7 juin 2017 par le Tribunal de protection de l'adulte et de l'enfant dans la cause C/10263/2016-8. Au fond : Annule les chiffres 2 et 6 du dispositif de l'ordonnance attaquée. Cela fait : Ordonne la mise en place d'un suivi de guidance parentale sérieux et régulier devant notamment permettre à A______ et à B______ une réflexion approfondie sur les besoins de leurs trois enfants, le rôle respectif de chaque parent à cet égard et la nécessité de mettre les mineurs à l'abri du conflit conjugal. Confirme pour le surplus l'ordonnance du 7 juin 2017.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