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DAS/182/2022 vom 15. August 2022</w:t>
      </w:r>
    </w:p>
    <w:p>
      <w:r>
        <w:t>GE Cour de justice, 2022-08-15, FR</w:t>
      </w:r>
    </w:p>
    <w:p>
      <w:r>
        <w:rPr>
          <w:b/>
        </w:rPr>
        <w:t xml:space="preserve">Quelle: </w:t>
      </w:r>
      <w:r>
        <w:t>https://mcp.opencaselaw.ch/entscheid/ge_gerichte_DAS_182_2022</w:t>
      </w:r>
    </w:p>
    <w:p>
      <w:r>
        <w:t>FR: GE_GERICHTE DAS/182/2022 du 15 août 2022</w:t>
      </w:r>
    </w:p>
    <w:p>
      <w:r>
        <w:t>IT: GE_GERICHTE DAS/182/2022 del 15 agosto 2022</w:t>
      </w:r>
    </w:p>
    <w:p>
      <w:pPr>
        <w:pStyle w:val="Heading2"/>
      </w:pPr>
      <w:r>
        <w:t>Erwägungen</w:t>
      </w:r>
    </w:p>
    <w:p>
      <w:r>
        <w:rPr>
          <w:b/>
        </w:rPr>
        <w:t>E. 1</w:t>
      </w:r>
    </w:p>
    <w:p>
      <w:r>
        <w:t>1.1.1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 la mineure,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- 6/12 -</w:t>
      </w:r>
    </w:p>
    <w:p>
      <w:r>
        <w:t>C/24484/2019-CS</w:t>
      </w:r>
    </w:p>
    <w:p>
      <w:r>
        <w:rPr>
          <w:b/>
        </w:rPr>
        <w:t>E. 2</w:t>
      </w:r>
    </w:p>
    <w:p>
      <w:r>
        <w:t>Les pièces nouvellement déposées devant la Chambre de céans par les parties sont, pour autant que pertinentes,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3</w:t>
      </w:r>
    </w:p>
    <w:p>
      <w:r>
        <w:t>Le tribunal examine d'office si les conditions de recevabilité sont remplies; tel est le cas de l'examen de sa compétence à raison du lieu (art. 59 al. 1 et 2 let. b et 60 CPC; art. 31 al. 1 let. d LaCC).</w:t>
      </w:r>
    </w:p>
    <w:p>
      <w:r>
        <w:rPr>
          <w:b/>
        </w:rPr>
        <w:t>E. 3.1</w:t>
      </w:r>
    </w:p>
    <w:p>
      <w:r>
        <w:t>Malgré les éléments d'extranéité contenu dans le dossier, il n'est pas contestable, ni contesté, que les autorités suisses sont compétentes pour en connaître, la résidence de l'enfant se trouvant en Suisse depuis 2019. Elles appliquent le droit suisse.</w:t>
      </w:r>
    </w:p>
    <w:p>
      <w:r>
        <w:rPr>
          <w:b/>
        </w:rPr>
        <w:t>E. 3.2</w:t>
      </w:r>
    </w:p>
    <w:p>
      <w:r>
        <w:t>Reste à déterminer, et c'est l'objet de l'ordonnance contestée et de la procédure de recours, quel canton est compétent pour connaître de cette cause.</w:t>
      </w:r>
    </w:p>
    <w:p>
      <w:r>
        <w:rPr>
          <w:b/>
        </w:rPr>
        <w:t>E. 3.2.1</w:t>
      </w:r>
    </w:p>
    <w:p>
      <w:r>
        <w:t>Tout d'abord, et pour vider la question, conformément au droit français applicable au moment de la naissance en France de l'enfant, les deux parents et l'enfant étant alors domicilié en France, les parties sont titulaires de l'autorité parentale conjointe sur l'enfant (art. 371-1 cum 372 CCF). Le déménagement en Suisse postérieur de la mère et de l'enfant n'a aucune influence sur l'existence de l'autorité parentale acquise au moment de la naissance.</w:t>
      </w:r>
    </w:p>
    <w:p>
      <w:r>
        <w:rPr>
          <w:b/>
        </w:rPr>
        <w:t>E. 3.2.2</w:t>
      </w:r>
    </w:p>
    <w:p>
      <w:r>
        <w:t>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(ATF 142 III 481 consid. 2.6;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w:t>
      </w:r>
    </w:p>
    <w:p>
      <w:r>
        <w:t>- 7/12 -</w:t>
      </w:r>
    </w:p>
    <w:p>
      <w:r>
        <w:t>C/24484/2019-CS la garde, les relations personnelles et la contribution d'entretien pourront toujours être adaptées en conséquence en application de l'art. 301a al. 5 CC (ATF 142 III 502 c.2.5; 142 III 481 c. 2.6).</w:t>
      </w:r>
    </w:p>
    <w:p>
      <w:r>
        <w:rPr>
          <w:b/>
        </w:rPr>
        <w:t>E. 3.2.3</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(ATF 142 III 617 consid. 3.2.3-3.2.4; 136 I 178 consid. 5; SJ 2016 I 373).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142 III 481 consid. 2.7).</w:t>
      </w:r>
    </w:p>
    <w:p>
      <w:r>
        <w:rPr>
          <w:b/>
        </w:rPr>
        <w:t>E. 3.2.4</w:t>
      </w:r>
    </w:p>
    <w:p>
      <w:r>
        <w:t>L'examen de l'adaptation des modalités de la prise en charge, des relations personnelles et de l'entretien ne doit pas être dissocié de la question du déménagement, compte tenu du lien étroit entre ces éléments. A cet égard, il</w:t>
      </w:r>
    </w:p>
    <w:p>
      <w:r>
        <w:t>- 8/12 -</w:t>
      </w:r>
    </w:p>
    <w:p>
      <w:r>
        <w:t>C/24484/2019-CS convient de clarifier le mode de prise en charge de l'enfant appliqué jusqu'alors, d'esquisser les contours du déménagement, ainsi que d'établir quels sont les besoins de l'enfant et la prise en charge, offerte et effectivement possible, par les parents (ATF 142 III 502 consid. 2.6 et 2.7).</w:t>
      </w:r>
    </w:p>
    <w:p>
      <w:r>
        <w:rPr>
          <w:b/>
        </w:rPr>
        <w:t>E. 3.3</w:t>
      </w:r>
    </w:p>
    <w:p>
      <w:r>
        <w:t>Selon l'art. 23 al. 1 CC, le domicile de toute personne est au lieu où elle réside avec l'intention de s'y établir (…). Aux termes de l'art. 25 al. 1 CC, l'enfant sous autorité parentale partage le domicile de ses père et mère ou en l'absence de domicile commun des père et mère, le domicile de celui de ses parents qui détient la garde; subsidiairement, son domicile est déterminé par le lieu de résidence.</w:t>
      </w:r>
    </w:p>
    <w:p>
      <w:r>
        <w:rPr>
          <w:b/>
        </w:rPr>
        <w:t>E. 3.4</w:t>
      </w:r>
    </w:p>
    <w:p>
      <w:r>
        <w:t>Selon l'art. 315 al. 1 CC, les mesures de protection de l'enfant sont ordonnées par l'autorité de protection de l'enfant du domicile de l'enfant. Le moment décisif pour déterminer la compétence est celui de l'ouverture de la procédure. L'autorité saisie demeure alors compétente pour aller jusqu'au terme de celle-ci, même si l'enfant change de domicile dans l'intervalle. Elle n'est en revanche plus compétente pour prononcer de nouvelles mesures (MEIER, CR/CC, 2010 nos 4-5 ad art. 315 CC). Aux termes de l'art. 275 al. 1 CC, l'autorité de protection du domicile de l'enfant est compétente pour prendre les mesures nécessaires concernant les relations personnelles; la même compétence appartient en outre à l'autorité de protection de l'enfant du lieu de séjour si celle-ci a pris des mesures de protection en sa faveur ou qu'elle se prépare à en prendre. Comme pour les mesures de protection visant les majeurs, le but poursuivi par les dispositions sur la compétence ratione loci des autorités de protection est de fonder le plus possible la compétence de l'autorité de protection au lieu où la personne concernée possède le centre de ses intérêts. Dans ce cadre le concept de domicile doit être analysé sur le plan fonctionnel, de manière non formaliste, l'intérêt de la personne concernée étant déterminant (WIDER, CommFam, 2013, nos 2 et 9 ss ad art. 442 CC).</w:t>
      </w:r>
    </w:p>
    <w:p>
      <w:r>
        <w:rPr>
          <w:b/>
        </w:rPr>
        <w:t>E. 4</w:t>
      </w:r>
    </w:p>
    <w:p>
      <w:r>
        <w:t>En l'espèce, il est constant que : - Les parties sont titulaires de l'autorité parentale conjointe sur l'enfant commun. - L'enfant a toujours vécu auprès de sa mère, dès la séparation des parties au début 2019. - L'enfant a toujours entretenu des relations régulières avec son père domicilié en France.</w:t>
      </w:r>
    </w:p>
    <w:p>
      <w:r>
        <w:t>- 9/12 -</w:t>
      </w:r>
    </w:p>
    <w:p>
      <w:r>
        <w:t>C/24484/2019-CS - La mère s'est domiciliée avec l'enfant en Valais, son canton d'origine dans lequel réside sa famille et où elle a trouvé à exercer sa profession, dès septembre 2021. - Les relations personnelles entre le père et l'enfant n'ont pas été interrompues, la mère ou sa propre mère exécutant les trajets pour amener l'enfant pour l'exercice desdites relations. - Aucun élément de danger pour l'enfant de la vie auprès de sa mère ne ressort du dossier. - La requête du père faisant l'objet de la décision querellée a été introduite le 26 octobre 2021 auprès de Tribunal de protection. Il résulte des faits ci-dessus et des rappels juridiques des considérants précédents que la recourante, dans le respect de son droit constitutionnel à la liberté d'établissement, a transféré son propre domicile de Genève en Valais. Les motifs, notamment professionnels, économiques et familiaux, qui l'ont conduite à prendre cette décision sont respectables. Ce faisant, elle a également transféré la résidence de son enfant sans requérir l'avis du père ou saisir les autorités de protection, contrairement à ses engagements, consignés dans des accords ratifiés par les autorités judiciaires. La question de la violation par elle de la disposition de l'art. 301a al. 2 lit. b CC n'apparaît pas évidente. En effet, le changement de domicile, s'il a effectivement pour effet de devoir revoir les modalités fixées et envisagées pour le futur des relations personnelles entre le père et l'enfant, n'a pas prima facie "des conséquences importantes" sur celles-ci. Certes, la garde alternée prévue est compromise. Cela étant les relations suivies entre le père et l'enfant continuent depuis lors, la mère organisant les déplacements pour qu'elles aient lieu et ayant proposé l'accroissement du nombre de week-ends et de vacances passés avec le père pour compenser les jours perdus sur semaine du fait de la distance. S'agissant de cette dernière, force est également d'admettre qu'elle est à relativiser, le Valais romand étant également frontalier, comme Genève de la Haute-Savoie où est domicilié le père. Cette question peut toutefois rester indécise pour les motifs qui suivent: Dans la mesure où la garde principale de l'enfant était exercée par la mère, le domicile dérivé de l'enfant a suivi celui de sa mère. Celle-ci ayant déplacé son domicile de Genève en Valais à fin septembre 2021, le domicile de l'enfant a changé ipso facto au même moment. Or, ce n'est qu'en date du 26 octobre 2021 que le père a saisi le Tribunal de protection de la requête ayant fait l'objet de la décision dont est recours. Par conséquent, dans la mesure où l'enfant était alors domicilié en Valais, c'est l'autorité de protection de ce canton qui était compétente pour prendre les mesures visées tant par l'art. 275 que par l'art. 315</w:t>
      </w:r>
    </w:p>
    <w:p>
      <w:r>
        <w:t>- 10/12 -</w:t>
      </w:r>
    </w:p>
    <w:p>
      <w:r>
        <w:t>C/24484/2019-CS CC. Le Tribunal de protection de Genève n'était pas compétent pour se prononcer sur la requête. Il ne pouvait d'ailleurs rien tirer de la décision d'irrecevabilité rendue par l'autorité valaisanne le 3 mars 2022, dans la mesure où celle-ci relevait expressément qu'elle ne statuait pas sur la compétence ratione loci, contrairement à ce qu'il a retenu, mais en outre statuait sur une demande postérieure ne faisant pas l'objet de la présente procédure. Il en découle que le recours doit être admis, l'ordonnance attaquée annulée. L'autorité de protection de Genève est déclarée incompétente ratione loci pour statuer relativement à la mineure concernée, sans préjudice de la compétence du Tribunal de première instance saisi d'une autre procédure ne faisant pas l'objet de la présente décision. Le Tribunal de protection transférera son dossier à l'autorité du domicile de l'enfant.</w:t>
      </w:r>
    </w:p>
    <w:p>
      <w:r>
        <w:rPr>
          <w:b/>
        </w:rPr>
        <w:t>E. 5</w:t>
      </w:r>
    </w:p>
    <w:p>
      <w:r>
        <w:t>La procédure n'est pas gratuite (art. 19 al. 1 et 3 et 77 LaCC; 67A et B du Règlement fixant le tarif des frais en matière civile). Dans la mesure où il succombe B______ sera condamné au paiement des frais arrêtés à 1'000 fr., comprenant les frais les décisions sur mesures d'urgence prises par la Chambre de céans. Vu la nature de la cause toutefois, chaque partie supportera ses frais de défense et il ne sera pas alloué de dépens (art. 107 al. 1 lit. c CPC). * * * * *</w:t>
      </w:r>
    </w:p>
    <w:p>
      <w:r>
        <w:t>- 11/12 -</w:t>
      </w:r>
    </w:p>
    <w:p>
      <w:r>
        <w:t>C/24484/2019-CS PAR CES MOTIFS, La Chambre de surveillance :</w:t>
      </w:r>
    </w:p>
    <w:p>
      <w:r>
        <w:t>A la forme : Déclare recevable le recours formé le 29 mars 2022 par A______ contre l’ordonnance DTAE/1682/2022 rendue le 9 mars 2022 par le Tribunal de protection de l’adulte et de l’enfant dans la cause C/24484/2019. Au fond : Annule l'ordonnance querellée. Dit que l'autorité de protection de Genève n'est pas compétente pour connaître de la cause relative à l'enfant C______, née le ______ 2018, domicilié ______ [à] E______, en Valais. Ordonne au Tribunal de protection de l'adulte et de l'enfant de transmettre son dossier à l'autorité de protection du domicile de l'enfant. Sur les frais : Arrête les frais de la procédure de recours à 1'000 fr. et les met à la charge de B______ qui succombe. Le condamne en conséquence à verser ce montant à l'Etat de Genève, soit pour lui les Services financiers du Pouvoir judiciaire. Dit qu'il n'est pas alloué de dépens. Siégeant : Monsieur Cédric-Laurent MICHEL, président; Mesdames Ursula ZEHETBAUER GHAVAMI et Jocelyne DEVILLE-CHAVANNE, juges; Madame Carmen FRAGA, greffière.</w:t>
      </w:r>
    </w:p>
    <w:p>
      <w:r>
        <w:t>- 12/12 -</w:t>
      </w:r>
    </w:p>
    <w:p>
      <w:r>
        <w:t>C/24484/2019-CS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