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DAS/180/2025 vom 29. September 2025</w:t>
      </w:r>
    </w:p>
    <w:p>
      <w:r>
        <w:t>GE Cour de justice, 2025-09-29, FR</w:t>
      </w:r>
    </w:p>
    <w:p>
      <w:r>
        <w:rPr>
          <w:b/>
        </w:rPr>
        <w:t xml:space="preserve">Quelle: </w:t>
      </w:r>
      <w:r>
        <w:t>https://mcp.opencaselaw.ch/entscheid/ge_gerichte_DAS_180_2025</w:t>
      </w:r>
    </w:p>
    <w:p>
      <w:r>
        <w:t>FR: GE_GERICHTE DAS/180/2025 du 29 septembre 2025</w:t>
      </w:r>
    </w:p>
    <w:p>
      <w:r>
        <w:t>IT: GE_GERICHTE DAS/180/2025 del 29 settembre 2025</w:t>
      </w:r>
    </w:p>
    <w:p>
      <w:pPr>
        <w:pStyle w:val="Heading2"/>
      </w:pPr>
      <w:r>
        <w:t>Erwägungen</w:t>
      </w:r>
    </w:p>
    <w:p>
      <w:r>
        <w:rPr>
          <w:b/>
        </w:rPr>
        <w:t>E. 1</w:t>
      </w:r>
    </w:p>
    <w:p>
      <w:r>
        <w:t>Selon l'art. 7 de la Loi fédérale sur l'enlèvement international d'enfants et les Conventions de La Haye sur la protection des enfants et des adultes (LF-EEA, RS 211.222.32), le tribunal supérieur du canton où l'enfant résidait au moment du dépôt de la demande connaît en instance unique des demandes portant sur le retour d'enfants. A Genève, le tribunal supérieur du canton est la Cour de justice (art. 120 al. 1 LOJ). Dans la mesure où l'enfant réside encore sur le territoire genevois, la demande déposée par-devant la Cour est recevable. Le tribunal compétent statue selon une procédure sommaire (art. 8 al. 2 LF-EEA).</w:t>
      </w:r>
    </w:p>
    <w:p>
      <w:r>
        <w:rPr>
          <w:b/>
        </w:rPr>
        <w:t>E. 2.1</w:t>
      </w:r>
    </w:p>
    <w:p>
      <w:r>
        <w:t>L'Espagne et la Suisse ont ratifié la CLaH80. A teneur de l'art. 4 de cette convention, celle-ci s'applique à tout enfant qui avait sa résidence habituelle dans un Etat contractant immédiatement avant l'atteinte aux droits de garde ou de visite. L'ordonnance du retour de l'enfant suppose que le déplacement ou le non-retour soit illicite. Selon l'art. 3 al. 1 let. a CLaH80, tel est le cas lorsque celui-ci a lieu en violation d'un droit de garde attribué à une personne, seul ou conjointement, par le droit de l'Etat dans lequel l'enfant avait sa résidence habituelle immédiatement avant son déplacement. L'al.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La décision sur la garde de l'enfant revenant au juge du fond de l'Etat requérant, le juge de l'Etat requis n'a pas à effectuer un quelconque pronostic à cet égard; la</w:t>
      </w:r>
    </w:p>
    <w:p>
      <w:r>
        <w:t>- 5/9 -</w:t>
      </w:r>
    </w:p>
    <w:p>
      <w:r>
        <w:t>C/15040/2025 procédure prévue par la CLaH80 a uniquement pour objet d'examiner les conditions auxquelles est subordonné le retour selon cette convention, de façon à permettre une décision future sur l'attribution de la garde par le juge du fond (arrêt du Tribunal fédéral 5A_884/2013 cité). En principe, lorsqu'un enfant a été déplacé ou retenu illicitement, l'autorité saisie ordonne son retour immédiat (art. 1 let. a, 3 et 12 CLaH80), à moins qu'une exception prévue à l'art. 13 CLaH80 ne soit réalisée (arrêt du Tribunal fédéral 5A_930/2014 consid. 6.1), en particulier lorsqu'il existe un risque grave que le retour de l'enfant ne l'expose à un danger physique ou psychique, ou de toute autre manière ne le place dans une situation intolérable (lit.b).</w:t>
      </w:r>
    </w:p>
    <w:p>
      <w:r>
        <w:rPr>
          <w:b/>
        </w:rPr>
        <w:t>E. 2.2</w:t>
      </w:r>
    </w:p>
    <w:p>
      <w:r>
        <w:t>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(cf. not. arrêts du Tribunal fédéral 5A_710/2024 consid. 3.1; 5A_658/2024 consid. 4.1).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 5A_710/2024 précité consid. 3.1). Les motifs liés aux capacités éducatives des parents n'entrent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Par ailleurs, des conditions de vie plus modestes ou un soutien éducatif limité dans l'État de la résidence habituelle ne suffisent pas à établir l'exception de risque grave (Conférence de La Haye de droit international privé, Convention Enlèvement d'enfants de 1980, Guide de bonnes pratiques, Partie VI Article 13 (1) (b), § 60). L’art. 5 LF-EEA précise l’application de l’art. 13 al. 1 let. b CLaH80 en énumérant une série de cas dans lesquels le retour de l’enfant ne peut plus entrer en ligne de compte parce qu’il placerait celui-ci dans une situation manifestement intolérable. Ainsi, le retour de l’enfant ne doit pas être ordonné notamment lorsque : le placement auprès du parent requérant n’est manifestement pas dans l’intérêt de l’enfant (art. 5 let. a LF-EEA), le parent ravisseur, compte tenu des circonstances, n’est pas en mesure de prendre soin de l’enfant dans l’Etat dans lequel l’enfant avait sa résidence habituelle au moment de l’enlèvement ou que l’on ne peut manifestement pas l’exiger de lui (let. b), le placement auprès de tiers n’est manifestement pas dans l’intérêt de l’enfant (let. c).</w:t>
      </w:r>
    </w:p>
    <w:p>
      <w:r>
        <w:t>- 6/9 -</w:t>
      </w:r>
    </w:p>
    <w:p>
      <w:r>
        <w:t>C/15040/2025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(arrêt du Tribunal fédéral 5A_827/2016 consid.7.1).</w:t>
      </w:r>
    </w:p>
    <w:p>
      <w:r>
        <w:rPr>
          <w:b/>
        </w:rPr>
        <w:t>E. 3</w:t>
      </w:r>
    </w:p>
    <w:p>
      <w:r>
        <w:t>La défenderesse, qui ne conteste pas le caractère illicite du déplacement de l'enfant, ni les droits du père fixés judiciairement en Espagne, soutient que le retour ne doit pas être ordonné car le père n'a pas les qualités pour s'en occuper, ayant été violent tant à son égard qu'à l'égard de l'enfant, de sorte qu'un retour, susceptible de constituer pour lui un risque grave, ne serait pas dans son intérêt, elle-même développant des craintes pour sa personne. Au vu des principes rappelés ci-dessus, la Cour constate d'emblée que les conditions d'une exception au prononcé du retour ne sont pas réalisées. En effet, aucun des documents produit dans la procédure n'atteste que le mineur aurait souffert de ses relations avec son père avant son enlèvement, ni que celles- ci n’auraient pas été adéquates. Au contraire, il ressort des pièces produites, reprises dans la partie en fait, que les rapports entre l’enfant et son père étaient adéquats et ordinaires. Aucun autre élément ne permet de retenir que l'enfant serait exposé à un grave danger en cas de retour dans son pays de résidence habituelle, en Espagne. En particulier, les procédures pénales entamées par la mère n'ont abouti à rien de concret. Enfin, les constats médicaux et pièces photographiques produits ne démontrent rien de tangible et en tous les cas rien qui établisse que l'enfant pourrait courir un grave danger auprès de son père. Enfin l’audition des parties par la Cour n’a rien apporté de plus à ce propos. Point n'est même besoin dès lors de s'appesantir sur les considérations du requérant relatives à la santé mentale de la mère de l'enfant et du risque qu'elle lui fait elle-même courir. Comme rappelé ci-dessus, le fait que le retour puisse entraîner la séparation d'avec le parent ravisseur, fût-il le parent de référence, n'est pas pertinent s'agissant de l'appréciation du risque grave pour l'enfant. Aucune des conditions des exceptions au retour prévues par l'art. 13 CLaH80 n'est donc réalisée. Le retour de l'enfant doit par conséquent être ordonné. Au sens de l'art. 1 let. a CLaH80, le retour doit être immédiat.</w:t>
      </w:r>
    </w:p>
    <w:p>
      <w:r>
        <w:t>- 7/9 -</w:t>
      </w:r>
    </w:p>
    <w:p>
      <w:r>
        <w:t>C/15040/2025 Dans cette mesure, la Cour chargera le Service de protection des mineurs, le cas échéant en collaboration avec la curatrice de représentation de l'enfant, de préparer et d'organiser le retour de l'enfant en exécution du présent arrêt, par la remise de celui-ci à son père, ou indépendamment, le cas échéant avec le concours de la force publique. Les inscriptions RIPOL/SIS ordonnées par la décision de la Cour de céans sur mesures superprovisionnelles du 26 juin 2025 seront maintenues jusqu'au retour effectif de l'enfant.</w:t>
      </w:r>
    </w:p>
    <w:p>
      <w:r>
        <w:t>Au vu de l'issue de la procédure, les conclusions provisionnelles n'ont plus d'objet.</w:t>
      </w:r>
    </w:p>
    <w:p>
      <w:r>
        <w:rPr>
          <w:b/>
        </w:rPr>
        <w:t>E. 5</w:t>
      </w:r>
    </w:p>
    <w:p>
      <w:r>
        <w:t>La procédure judiciaire est gratuite (art. 26 CLaH80 et 14 LF-EEA).</w:t>
      </w:r>
    </w:p>
    <w:p>
      <w:r>
        <w:t>Selon l'art. 26 al. 1 CLaH80, chaque Autorité centrale supporte ses propres frais dans le cadre de l'application de la Convention. Sauf si l'un des États concernés a émis une réserve sur la base de l'art. 26 al. 3 CLaH80, l'art. 26 al. 2 CLaH80 prévoit que la procédure de retour d'un enfant est gratuite, gratuité qui s'étend également aux frais dus à la participation d'un avocat, et ce non seulement lorsque les avocats des parties ont été désignés par l'autorité, mais aussi lorsqu'ils ont été choisis par les parties comme leurs avocats de confiance (arrêts du Tribunal fédéral 5A_535/2024 du 8 octobre 2024 consid. 5; 5A_193/2023 du 6 avril 2023 consid. 4.1; 5A_997/2018 du 11 janvier 2019 consid. 4). Conformément à l'art. 14 LF-EEA, l'art. 26 CLaH80 s'applique aux frais de justice au niveau cantonal et fédéral.</w:t>
      </w:r>
    </w:p>
    <w:p>
      <w:r>
        <w:t>Les frais et honoraires de la curatrice, en 10'065 fr., et les frais de traducteur/interprète, en 120 fr. seront supportés par l'Etat de Genève.</w:t>
      </w:r>
    </w:p>
    <w:p>
      <w:r>
        <w:t>Les honoraires de C______, avocate, arrêtés à 9'773 fr. 50, seront laissés à la charge de l'Etat de Genève.</w:t>
      </w:r>
    </w:p>
    <w:p>
      <w:r>
        <w:rPr>
          <w:b/>
        </w:rPr>
        <w:t>E. 6</w:t>
      </w:r>
    </w:p>
    <w:p>
      <w:r>
        <w:t>Le présent arrêt sera notifié, outre aux parties, à l'Autorité centrale fédérale, conformément à l'art. 8 al. 3 LF-EEA, à charge pour celle-ci d'informer les autorités espagnoles compétentes. * * * * *</w:t>
      </w:r>
    </w:p>
    <w:p>
      <w:r>
        <w:t>- 8/9 -</w:t>
      </w:r>
    </w:p>
    <w:p>
      <w:r>
        <w:t>C/15040/2025 PAR CES MOTIFS, La Chambre civile : A la forme : Déclare recevable la requête en retour de l'enfant A______, né le ______ 2019 à G______/Espagne, formée en date du 25 juin 2025 par B______. Au fond : Ordonne le retour immédiat de l'enfant A______, né le ______ 2019, de nationalité espagnole, à son lieu de résidence habituelle en Espagne. Charge le Service de protection des mineurs, en collaboration le cas échéant avec la curatrice de représentation de l'enfant, de préparer et d'exécuter le retour ordonné, au besoin avec le concours de la force publique. Ordonne le maintien des inscriptions aux registres RIPOL/SIS jusqu'au départ effectif de l'enfant pour l’Espagne. Ordonne la notification du présent arrêt à l'Autorité centrale fédérale. Sur les frais : Dit que la procédure judiciaire est gratuite. Arrête les honoraires de la curatrice de représentation de l’enfant à 10'065 fr. et les frais d’interprète à 120 fr. et les laisse à la charge de l’Etat de Genève. Arrête les honoraires de C______, avocate, à 9'773 fr. 50 et les laisse à la charge de l'Etat de Genève. Siégeant : Madame Jocelyne DEVILLE-CHAVANNE, présidente; Monsieur Cédric-Laurent MICHEL et Madame Paola CAMPOMAGNANI, juges; Madame Jessica QUINODOZ, greffière.</w:t>
      </w:r>
    </w:p>
    <w:p>
      <w:r>
        <w:t>- 9/9 -</w:t>
      </w:r>
    </w:p>
    <w:p>
      <w:r>
        <w:t>C/15040/2025</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