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DAS/17/2019 vom 12. Oktober 2018</w:t>
      </w:r>
    </w:p>
    <w:p>
      <w:r>
        <w:t>GE Cour de justice, 2018-10-12, FR</w:t>
      </w:r>
    </w:p>
    <w:p>
      <w:r>
        <w:rPr>
          <w:b/>
        </w:rPr>
        <w:t xml:space="preserve">Quelle: </w:t>
      </w:r>
      <w:r>
        <w:t>https://mcp.opencaselaw.ch/entscheid/ge_gerichte_DAS_17_2019</w:t>
      </w:r>
    </w:p>
    <w:p>
      <w:r>
        <w:t>FR: GE_GERICHTE DAS/17/2019 du 12 octobre 2018</w:t>
      </w:r>
    </w:p>
    <w:p>
      <w:r>
        <w:t>IT: GE_GERICHTE DAS/17/2019 del 12 ottobre 2018</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 recours doit être dûment motivé et interjeté par écrit auprès du juge (art. 450 al. 3 CC). En l'espèce, le recours a été formé dans le délai et suivant la forme prescrits par la loi, devant l'autorité compétente, par la curatrice et mère de la personne protégée. Il est, partant, recevable.</w:t>
      </w:r>
    </w:p>
    <w:p>
      <w:r>
        <w:rPr>
          <w:b/>
        </w:rPr>
        <w:t>E. 1.2</w:t>
      </w:r>
    </w:p>
    <w:p>
      <w:r>
        <w:t>La Chambre de surveillance examine la cause librement, en fait, en droit et sous l'angle de l'opportunité (art. 450a CC).</w:t>
      </w:r>
    </w:p>
    <w:p>
      <w:r>
        <w:rPr>
          <w:b/>
        </w:rPr>
        <w:t>E. 1.3</w:t>
      </w:r>
    </w:p>
    <w:p>
      <w:r>
        <w:t>Les maximes inquisitoire et d'office sont applicables, en première et en seconde instance (art. 446 CC).</w:t>
      </w:r>
    </w:p>
    <w:p>
      <w:r>
        <w:rPr>
          <w:b/>
        </w:rPr>
        <w:t>E. 2</w:t>
      </w:r>
    </w:p>
    <w:p>
      <w:r>
        <w:t>La recourante reproche au Tribunal de protection d'avoir réduit ses pouvoirs de curatrice de son fils à sa seule représentation dans le domaine médical et de l'avoir privée de ses autres prérogatives. La nécessité d'une mesure de curatelle en faveur de B______ n'est en revanche pas remise en cause. Dans la mesure où il ressort de la procédure qu'une curatelle de portée générale est nécessaire compte tenu du handicap permanent qui affecte B______, cette question ne fera l'objet d'aucun examen. 2.1.1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2.1.2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w:t>
      </w:r>
    </w:p>
    <w:p>
      <w:r>
        <w:t>- 7/11 -</w:t>
      </w:r>
    </w:p>
    <w:p>
      <w:r>
        <w:t>C/9766/2017-CS en considération les souhaits des membres de la famille ou d'autres proches (art. 401 al. 2 CC). Elle tient compte autant que possible des objections que la personne concernée soulève à la nomination d'une personne déterminée (art. 401 al. 3 CC). Les vœux de la famille sont pris en considération lorsque la personne sous curatelle ne veut ou ne peut pas se prononcer elle-même ou lorsque la personne qu'elle propose ne possède pas les aptitudes nécessaires et que l'entourage est en mesure de trouver un curateur compétent. L'autorité de protection acceptera autant que possible la proposition de ces personnes, mais elle n'est pas tenue de le faire (Message du Conseil fédéral, FF 2006, p. 6684). 2.1.3 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2012,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op. cit., ibidem).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w:t>
      </w:r>
    </w:p>
    <w:p>
      <w:r>
        <w:t>- 8/11 -</w:t>
      </w:r>
    </w:p>
    <w:p>
      <w:r>
        <w:t>C/9766/2017-CS</w:t>
      </w:r>
    </w:p>
    <w:p>
      <w:r>
        <w:rPr>
          <w:b/>
        </w:rPr>
        <w:t>E. 2.2</w:t>
      </w:r>
    </w:p>
    <w:p>
      <w:r>
        <w:t>En l'espèce, A______ a fonctionné en qualité de curatrice de portée générale de son fils dès l'accession à la majorité de celui-ci, il y a plus de trente ans, initialement avec son époux, puis seule. Il est établi qu'elle a géré ses affaires administratives à satisfaction, puisque la procédure n'a pas fait apparaître l'existence de poursuites ou de factures en souffrance. En revanche, en raison des craintes que la recourante nourrit de se voir enlever son fils et du rapport très proche qu'elle entretient avec lui, elle éprouve des difficultés à prendre les initiatives et à accomplir les démarches qui permettraient à B______ de s'épanouir davantage, notamment en profitant pleinement d'activités qui lui sont proposées et en étant régulièrement suivi sur le plan psychologique. La recourante a en outre de la peine à sécuriser l'avenir de son fils, puisque bien qu'étant âgée de plus de quatre-vingt ans, elle a tardé pendant plusieurs années à inscrire son fils dans un foyer, alors qu'elle est consciente du fait que celui-ci n'est pas en mesure de vivre seul. Cela étant, le contenu du dossier ne permet pas de retenir que les intérêts ou le bien-être de la personne protégée seraient sérieusement mis en danger. En l'état, le suivi administratif est effectué avec régularité et B______ se rend dans un atelier protégé; il ressort par ailleurs de la procédure qu'il a quelques activités de loisir et voit parfois une psychologue. Si la recourante prenait davantage d'initiatives, il pourrait probablement bénéficier d'activités de loisir supplémentaires ou différentes et voir plus régulièrement une psychologue. Ces éléments ne paraissent toutefois pas suffisants pour retirer à la recourante l'essentiel de ses fonctions de curatrice et il découle de ce qui précède que l'ordonnance du 18 juillet 2018 ne respecte pas, sur ce point, le principe de proportionnalité. Il convient toutefois de tenir compte du fait que la recourante, au vu de son âge, est susceptible de se trouver, d'un jour à l'autre, dans l'incapacité d'assumer ses fonctions. Son fils n'étant pas autonome, il se retrouverait alors dans une situation difficile, sans qu'il soit certain qu'il puisse chercher seul l'aide nécessaire auprès de tiers. Pour cette raison, il se justifie de désigner deux intervenantes en protection de l'adulte aux fonctions de curatrices suppléantes de portée générale de B______. Il leur appartiendra de s'assurer, à intervalles réguliers, que la recourante continue d'être en mesure d'assumer les tâches qui lui ont été confiées, dans l'intérêt de la personne protégée. Si tel ne devait plus être le cas, elles pourront prendre les mesures imposées par la situation et en informer le Tribunal de protection. Il sera en revanche renoncé à désigner des co-curateurs devant agir de concert avec la recourante, une telle solution risquant d'aboutir à une impasse compte tenu de la personnalité de cette dernière. Au vu de ce qui précède, les chiffres 2, 3 et 4 de la décision attaquée seront annulés et il sera statué conformément à ce qui précède.</w:t>
      </w:r>
    </w:p>
    <w:p>
      <w:r>
        <w:t>- 9/11 -</w:t>
      </w:r>
    </w:p>
    <w:p>
      <w:r>
        <w:t>C/9766/2017-CS</w:t>
      </w:r>
    </w:p>
    <w:p>
      <w:r>
        <w:rPr>
          <w:b/>
        </w:rPr>
        <w:t>E. 3</w:t>
      </w:r>
    </w:p>
    <w:p>
      <w:r>
        <w:t>Les frais de la procédure, arrêtés à 400 fr., seront mis, compte tenu de l'issue de la procédure, à la charge de l'Etat. L'avance de frais opérée par la recourante lui sera restituée. * * * * *</w:t>
      </w:r>
    </w:p>
    <w:p>
      <w:r>
        <w:t>- 10/11 -</w:t>
      </w:r>
    </w:p>
    <w:p>
      <w:r>
        <w:t>C/9766/2017-CS PAR CES MOTIFS, La Chambre de surveillance : A la forme : Déclare recevable le recours formé le 12 octobre 2018 par A______ contre l'ordonnance DTAE/5280/2018 rendue le 18 juillet 2018 par le Tribunal de protection de l'adulte et de l'enfant dans la cause C/9766/2017-4. Au fond : Annule les chiffres 2, 3 et 4 de ladite ordonnance et statuant à nouveau : Confirme A______ dans ses fonctions de curatrice de portée générale de son fils B______. Désigne D______ et C______, respectivement intervenante en protection de l'adulte et cheffe de secteur auprès du Service de protection de l'adulte, aux fonctions de curatrices suppléantes de portée générale de B______. Dit que les deux curatrices suppléantes pourront se substituer l'une à l'autre dans l'exercice de leur mandat, chacune avec les pleins pouvoirs de représentation. Confirme pour le surplus la décision attaquée. Sur les frais : Arrête les frais judiciaires du recours à 400 fr. et les laisse à la charge de l'Etat de Genève. Invite les Services financiers du Pouvoir judiciaire à restituer à A______ son avance de frais en 400 fr. Siégeant : Monsieur Cédric-Laurent MICHEL, président; Mesdames Paola CAMPOMAGNANI et Jocelyne DEVILLE-CHAVANNE, juges; Madame Carmen FRAGA, greffière.</w:t>
      </w:r>
    </w:p>
    <w:p>
      <w:r>
        <w:t>Indication des voies de recours :</w:t>
      </w:r>
    </w:p>
    <w:p>
      <w:r>
        <w:t>- 11/11 -</w:t>
      </w:r>
    </w:p>
    <w:p>
      <w:r>
        <w:t>C/9766/2017-CS</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