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DAS/173/2018 vom 21. Februar 2014</w:t>
      </w:r>
    </w:p>
    <w:p>
      <w:r>
        <w:t>GE Cour de justice, 2014-02-21, FR</w:t>
      </w:r>
    </w:p>
    <w:p>
      <w:r>
        <w:rPr>
          <w:b/>
        </w:rPr>
        <w:t xml:space="preserve">Quelle: </w:t>
      </w:r>
      <w:r>
        <w:t>https://mcp.opencaselaw.ch/entscheid/ge_gerichte_DAS_173_2018</w:t>
      </w:r>
    </w:p>
    <w:p>
      <w:r>
        <w:t>FR: GE_GERICHTE DAS/173/2018 du 21 février 2014</w:t>
      </w:r>
    </w:p>
    <w:p>
      <w:r>
        <w:t>IT: GE_GERICHTE DAS/173/2018 del 21 febbraio 2014</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1.3</w:t>
      </w:r>
    </w:p>
    <w:p>
      <w:r>
        <w:t>L'art. 53 LaCC, qui régit de manière exhaustive les actes accomplis par les parties en seconde instance, à l'exclusion du CPC (art. 450 f CC cum art. 31 al. 1 let. c et let. d a contrario LaCC), ne stipulant aucune restriction en matière de faits et de moyens de preuve nouveaux en deuxième instance, ceux invoqués devant la Chambre de céans sont recevables. Les pièces nouvelles produites par la recourante à l'appui de son recours et de son écriture de réplique seront dès lors admises. 2. La recourante a sollicité des actes d'instruction complémentaires.</w:t>
      </w:r>
    </w:p>
    <w:p>
      <w:r>
        <w:t>- 10/14 -</w:t>
      </w:r>
    </w:p>
    <w:p>
      <w:r>
        <w:t>C/2073/2014-CS L'art. 53 al. 5 LaCC prévoit qu'en principe il n'y a pas de débats devant la Chambre de surveillance. Cette dernière considère par ailleurs que le dossier est suffisamment instruit et qu'elle est en mesure de rendre une décision. Il ne sera par conséquent pas donné suite à la demande de complément d'instruction formulée par la recourante et il n'y a pas lieu de déroger au principe légal.</w:t>
      </w:r>
    </w:p>
    <w:p>
      <w:r>
        <w:rPr>
          <w:b/>
        </w:rPr>
        <w:t>E. 3</w:t>
      </w:r>
    </w:p>
    <w:p>
      <w:r>
        <w:t>La recourante s'oppose au droit de visite accordé au père de l'enfant et conclut à l'octroi d'un droit de visite très restreint. 3.1.1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w:t>
      </w:r>
    </w:p>
    <w:p>
      <w:r>
        <w:t>- 11/14 -</w:t>
      </w:r>
    </w:p>
    <w:p>
      <w:r>
        <w:t>C/2073/2014-CS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w:t>
      </w:r>
    </w:p>
    <w:p>
      <w:r>
        <w:rPr>
          <w:b/>
        </w:rPr>
        <w:t>E. 3.2</w:t>
      </w:r>
    </w:p>
    <w:p>
      <w:r>
        <w:t>Dans le cas d'espèce et contrairement à ce que la recourante a affirmé, le Tribunal de protection ne s'est pas écarté "sans réels arguments" des conclusions de l'expertise. Le premier juge a au contraire motivé sa décision de façon très complète et détaillée, pour parvenir à la conclusion qu'en dépit des faiblesses de B______, il ne pouvait être retenu que son enfant était en danger auprès de lui. La Chambre de surveillance partage le même avis. En effet, le dossier ne permet pas de retenir que B______ serait incapable d'assurer la sécurité physique de son fils, sa prétendue surconsommation d'alcool, alléguée par la recourante, n'étant confirmée par aucun élément objectif; il n'est pas davantage établi, ni même allégué, que B______ se serait montré violent à l'égard de l'enfant et le fait qu'il ne s'acquitte pas intégralement de la contribution d'entretien due est sans incidence sur l'exercice du droit de visite. Pour le surplus, les événements relatés par la recourante, pour autant qu'ils soient avérés, ne sont pas d'une gravité telle qu'ils justifient une restriction des relations personnelles. Il sera simplement relevé qu'un enfant de quatre ou cinq ans, même parfaitement surveillé et pris en charge de manière adéquate peut se blesser, casser sa raquette de tennis ou avoir des poux. En ce qui concerne l'insécurité psychique de l'enfant, les experts ont retenu, comme source de celle-ci, non seulement l'attitude du père, mais également les projections d'angoisse de la mère, dont l'on ne saurait faire abstraction. La Chambre de surveillance observe par ailleurs que la recourante s'est opposée pendant une longue période à l'exercice du droit de visite du père, en refusant sous divers prétextes de présenter l'enfant au Point rencontre. Des relations personnelles régulières et suivies n'ont pu être mises en place que depuis le printemps 2017, ces revirements de situation ayant vraisemblablement contribué à l'insécurité du mineur relevée par les experts.</w:t>
      </w:r>
    </w:p>
    <w:p>
      <w:r>
        <w:t>- 12/14 -</w:t>
      </w:r>
    </w:p>
    <w:p>
      <w:r>
        <w:t>C/2073/2014-CS Pour le surplus, il sera tenu compte du fait que le droit de visite, exercé désormais régulièrement depuis plus d'une année, y compris pendant une partie des vacances scolaires, se déroule bien, aucun incident marquant n'ayant été relevé. Les bulletins scolaires produits par la recourante, qui concernent l'année scolaire 2017 – 2018, période durant laquelle le père et l'enfant entretenaient des relations personnelles suivies, attestent par ailleurs du fait que le mineur progresse, se développe de manière satisfaisante et est notamment décrit comme souriant. Lesdits bulletins permettent de nuancer les attestations de la pédopsychiatre et de la psychomotricienne produites par la recourante, qui reprennent en grande partie les propos de cette dernière. Au vu de ce qui précède, il ne se justifie pas de restreindre le droit de visite dont bénéficie actuellement B______. Le recours est infondé sur ce point et doit être rejeté.</w:t>
      </w:r>
    </w:p>
    <w:p>
      <w:r>
        <w:rPr>
          <w:b/>
        </w:rPr>
        <w:t>E. 4</w:t>
      </w:r>
    </w:p>
    <w:p>
      <w:r>
        <w:t>La recourante a conclu à l'annulation du chiffre 8 du dispositif de l'ordonnance attaquée, lequel porte sur la notification de l'art. 292 CP. La recourante ayant refusé, pendant une longue période, de présenter l'enfant au Point rencontre, empêchant de ce fait l'exercice du droit de visite dont bénéficiait B______, il y a tout lieu de craindre qu'un tel comportement ne se reproduise à l'avenir. C'est par conséquent à juste titre que le premier juge a assorti sa décision de la menace de la peine prévue à l'art. 292 CP. Le recours sera dès lors rejeté sur ce second point également.</w:t>
      </w:r>
    </w:p>
    <w:p>
      <w:r>
        <w:rPr>
          <w:b/>
        </w:rPr>
        <w:t>E. 5</w:t>
      </w:r>
    </w:p>
    <w:p>
      <w:r>
        <w:t>La recourante a conclu à ce qu'il soit ordonné à B______ d'entreprendre un suivi psychiatrique et psychothérapeutique régulier. Or, sous chiffres 6 de l'ordonnance attaquée, le Tribunal de protection a ordonné à B______ (et à la recourante) d'entreprendre un suivi psychothérapeutique individuel. Il appartiendra au thérapeute mis en œuvre et non à la Chambre de surveillance de déterminer si l'état de B______ nécessite, en sus, un suivi psychiatrique effectué par un médecin. Il ne sera par conséquent pas donné suite à la conclusion prise sur ce point par la recourante.</w:t>
      </w:r>
    </w:p>
    <w:p>
      <w:r>
        <w:rPr>
          <w:b/>
        </w:rPr>
        <w:t>E. 6</w:t>
      </w:r>
    </w:p>
    <w:p>
      <w:r>
        <w:t>Il en ira de même des conclusions visant à l'instauration d'une curatelle d'organisation et de surveillance du droit de visite, à l'instauration d'une curatelle d'assistance éducative et au suivi psychothérapeutique de la recourante, celles-ci correspondant aux chiffres 2, 3 et 6 du dispositif de l'ordonnance attaquée et ayant par conséquent d'ores et déjà été ordonnées par le Tribunal de protection.</w:t>
      </w:r>
    </w:p>
    <w:p>
      <w:r>
        <w:rPr>
          <w:b/>
        </w:rPr>
        <w:t>E. 7</w:t>
      </w:r>
    </w:p>
    <w:p>
      <w:r>
        <w:t>La recourante a conclu à ce qu'il soit ordonné à B______ de se soumettre à un traitement thérapeutique en relation avec les problèmes de violence. Or, la recourante perd de vue le fait que B______ n'a pas adopté de comportement</w:t>
      </w:r>
    </w:p>
    <w:p>
      <w:r>
        <w:t>- 13/14 -</w:t>
      </w:r>
    </w:p>
    <w:p>
      <w:r>
        <w:t>C/2073/2014-CS violent à l'égard de son fils, les problèmes relationnels au sein du couple anciennement formé par les parties n'étant pas concernés par la présente procédure. La recourante sera déboutée des conclusions prises sur ce point.</w:t>
      </w:r>
    </w:p>
    <w:p>
      <w:r>
        <w:rPr>
          <w:b/>
        </w:rPr>
        <w:t>E. 8</w:t>
      </w:r>
    </w:p>
    <w:p>
      <w:r>
        <w:t>Sous chiffre 7 du dispositif de l'ordonnance attaquée, le Tribunal de protection a ordonné la poursuite de la thérapie de l'enfant E______ auprès de la Dre H______. Il n'appartient pas à la Chambre de céans de dire, contrairement à la conclusion prise par la recourante, si les séances doivent avoir lieu, ou pas, en présence de la mère, une telle décision appartenant exclusivement au thérapeute du mineur.</w:t>
      </w:r>
    </w:p>
    <w:p>
      <w:r>
        <w:rPr>
          <w:b/>
        </w:rPr>
        <w:t>E. 9.1</w:t>
      </w:r>
    </w:p>
    <w:p>
      <w:r>
        <w:t>La procédure, qui porte pour l'essentiel sur la question des relations personnelles, n'est pas gratuite (art. 19 LaCC; art. 67A et 67B du Règlement fixant le tarif des frais en matière civile).</w:t>
      </w:r>
    </w:p>
    <w:p>
      <w:r>
        <w:rPr>
          <w:b/>
        </w:rPr>
        <w:t>E. 9.2</w:t>
      </w:r>
    </w:p>
    <w:p>
      <w:r>
        <w:t>Il se justifie de confirmer l'émolument de décision, modeste, fixé par le Tribunal de protection et sa répartition par moitié à la charge des parties, la recourante n'ayant fait valoir aucun motif qui justifierait une répartition différente.</w:t>
      </w:r>
    </w:p>
    <w:p>
      <w:r>
        <w:rPr>
          <w:b/>
        </w:rPr>
        <w:t>E. 9.3</w:t>
      </w:r>
    </w:p>
    <w:p>
      <w:r>
        <w:t>Les frais judiciaires de recours seront arrêtés à 400 fr. et mis à la charge de la recourante, qui succombe intégralement. Celle-ci ayant toutefois été mise au bénéfice de l'assistance judiciaire, lesdits frais seront provisoirement supportés par l'Etat de Genève. Compte tenu de la nature du litige et de la qualité des parties, chacune supportera ses propres dépens (art. 107 al. 1 let. c CPC).</w:t>
      </w:r>
    </w:p>
    <w:p>
      <w:r>
        <w:t>* * * * *</w:t>
      </w:r>
    </w:p>
    <w:p>
      <w:r>
        <w:t>- 14/14 -</w:t>
      </w:r>
    </w:p>
    <w:p>
      <w:r>
        <w:t>C/2073/2014-CS PAR CES MOTIFS, La Chambre de surveillance : A la forme : Déclare recevable le recours formé le 25 avril 2018 par A______ contre l'ordonnance DTAE/6891/2017 rendue le 20 décembre 2017 par le Tribunal de protection de l'adulte et de l'enfant dans la cause C/2073/2014-7. Au fond : Le rejette. Déboute les parties de toutes autres conclusions. Sur les frais : Arrête les frais judiciaires de recours à 400 fr., les met à la charge de A______ et dit qu'ils sont provisoirement supportés par l'Etat de Genève, au vu du bénéfice de l'assistance judiciaire.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