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DAS/171/2017 vom 10. April 2017</w:t>
      </w:r>
    </w:p>
    <w:p>
      <w:r>
        <w:t>GE Cour de justice, 2017-04-10, FR</w:t>
      </w:r>
    </w:p>
    <w:p>
      <w:r>
        <w:rPr>
          <w:b/>
        </w:rPr>
        <w:t xml:space="preserve">Quelle: </w:t>
      </w:r>
      <w:r>
        <w:t>https://mcp.opencaselaw.ch/entscheid/ge_gerichte_DAS_171_2017</w:t>
      </w:r>
    </w:p>
    <w:p>
      <w:r>
        <w:t>FR: GE_GERICHTE DAS/171/2017 du 10 avril 2017</w:t>
      </w:r>
    </w:p>
    <w:p>
      <w:r>
        <w:t>IT: GE_GERICHTE DAS/171/2017 del 10 aprile 2017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 frais de la procédure, arrêtés à 300 fr., seront mis à la charge de la recourante, qui succombe (art. 106 al. 1 CPC). Ils seront compensés avec l'avance de même montant, qui reste acquise à l'Etat (art. 111 al. 1 CPC). * * * * *</w:t>
      </w:r>
    </w:p>
    <w:p>
      <w:r>
        <w:t>- 8/8 -</w:t>
      </w:r>
    </w:p>
    <w:p>
      <w:r>
        <w:t>C/1929/2004-CS PAR CES MOTIFS, La Chambre de surveillance : A la forme : Déclare recevable le recours formé le 10 avril 2017 par A______ contre l'ordonnance DTAE/1557/2017 rendue le 30 mars 2017 par le Tribunal de protection de l'adulte et de l'enfant dans la cause C/1929/2004-7. Au fond : Le rejette. Arrête les frais de la procédure de recours à 300 fr. Les met à la charge de A______ et les compense avec l'avance de frais versée par celle- ci, qui reste acquise à l'Etat de Genève.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