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DAS/170/2019 vom 27. August 2019</w:t>
      </w:r>
    </w:p>
    <w:p>
      <w:r>
        <w:t>GE Cour de justice, 2019-08-27, FR</w:t>
      </w:r>
    </w:p>
    <w:p>
      <w:r>
        <w:rPr>
          <w:b/>
        </w:rPr>
        <w:t xml:space="preserve">Quelle: </w:t>
      </w:r>
      <w:r>
        <w:t>https://mcp.opencaselaw.ch/entscheid/ge_gerichte_DAS_170_2019</w:t>
      </w:r>
    </w:p>
    <w:p>
      <w:r>
        <w:t>FR: GE_GERICHTE DAS/170/2019 du 27 août 2019</w:t>
      </w:r>
    </w:p>
    <w:p>
      <w:r>
        <w:t>IT: GE_GERICHTE DAS/170/2019 del 27 agosto 2019</w:t>
      </w:r>
    </w:p>
    <w:p>
      <w:pPr>
        <w:pStyle w:val="Heading2"/>
      </w:pPr>
      <w:r>
        <w:t>Erwägungen</w:t>
      </w:r>
    </w:p>
    <w:p>
      <w:r>
        <w:rPr>
          <w:b/>
        </w:rPr>
        <w:t>E. 5</w:t>
      </w:r>
    </w:p>
    <w:p>
      <w:r>
        <w:t>L'intimée soutient qu'un retour des enfants auprès du requérant en France, à supposer que ce dernier y habite réellement, irait à l'encontre de l'intérêt supérieur des précités. Un tel retour les éloignerait en effet de leur centre de vie qui se trouve à Genève et les ramènerait auprès d'un père défaillant qui ne s'est jamais occupé d'eux. Un retour de l'intimée en France exposerait en outre cette dernière à la poursuite d'une procédure de divorce infondée dans ce pays, la compétence des autorités françaises étant sur ce point contestée.</w:t>
      </w:r>
    </w:p>
    <w:p>
      <w:r>
        <w:rPr>
          <w:b/>
        </w:rPr>
        <w:t>E. 5.1</w:t>
      </w:r>
    </w:p>
    <w:p>
      <w:r>
        <w:t>En principe, lorsqu'un enfant a été déplacé ou retenu illicitement, l'autorité saisie ordonne son retour immédiat (art. 1 let. a, 3 et 12 CLaH80) à moins qu'une exception prévue à l'art. 13 CLaH80 ne soit réalisée (arrêt du Tribunal fédéral 5A_121/2018 précité consid. 5.1 et les arrêts cités).</w:t>
      </w:r>
    </w:p>
    <w:p>
      <w:r>
        <w:rPr>
          <w:b/>
        </w:rPr>
        <w:t>E. 5.1.1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 du Tribunal fédéral 5A_121/2018 précité consid. 5.1 et les arrêts cités). Dans le cadre du mécanisme de la CLaH80, il n'y a pas lieu de procéder à un examen approfondi de la situation complète pour rendre une décision sur le fond de la cause: il suffit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du Tribunal fédéral 5A_121/2018 précité consid. 5.1 et l'arrêt cité; critique : BUCHER, in Swiss Review of International and European Law 2017-06 Nr 2 p. 238 ss).</w:t>
      </w:r>
    </w:p>
    <w:p>
      <w:r>
        <w:rPr>
          <w:b/>
        </w:rPr>
        <w:t>E. 5.1.2</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acquiescé postérieurement à ce déplacement ou à ce non-retour.</w:t>
      </w:r>
    </w:p>
    <w:p>
      <w:r>
        <w:rPr>
          <w:b/>
        </w:rPr>
        <w:t>E. 5.1.3</w:t>
      </w:r>
    </w:p>
    <w:p>
      <w:r>
        <w:t>En vertu de l'art. 13 al. 1 let. b CLaH80, l'autorité judiciaire de l'État requis n'est pas non plus tenue d'ordonner le retour de l'enfant lorsque la personne qui s'oppose à son retour établit qu'il existe un risque grave que ce retour n'expose</w:t>
      </w:r>
    </w:p>
    <w:p>
      <w:r>
        <w:t>- 25/30 -</w:t>
      </w:r>
    </w:p>
    <w:p>
      <w:r>
        <w:t>C/21206/2018 l'enfant à un danger physique ou psychique, ou de toute autre manière ne le place dans une situation intolérable. Lorsque le retour de l'enfant est envisagé, le tribunal doit ainsi veiller à ce que le bien-être de l'enfant soit protégé (arrêt du Tribunal fédéral 5A_121/2018 précité consid. 5.3).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arrêt du Tribunal fédéral 5A_121/2018 précité consid. 5.3). L'art. 5 LF-EEA précise l'application de l'art. 13 al. 1 let. b CLaH80, en énumérant une série de cas dans lesquels le retour de l'enfant ne peut plus entrer en ligne de compte parce qu'il placerait celui-ci dans une situation manifestement intolérable. Le retour de l'enfant ne doit pas être ordonné notamment lorsque le placement auprès du parent requérant n'est manifestement pas dans l'intérêt de l'enfant (let. a) ou que le parent ravisseur, compte tenu des circonstances, n'est pas en mesure de prendre soin de l'enfant dans l'État dans lequel l'enfant avait sa résidence habituelle au moment de l'enlèvement ou que l'on ne peut manifestement pas l'exiger de lui (let. b). Les conditions posées à l'art. 5 LF-EEA n'ont pour objet que de clarifier les dispositions conventionnelles, et non pas de se substituer à elles. Le terme "notamment" signifie que ne sont par ailleurs énumérés que quelques cas de figure qui, bien qu'essentiels, n'empêchent pas que l'on se prévale de la clause prévue dans la convention (arrêt du Tribunal fédéral 5A_121/2018 précité consid. 5.3 et les arrêts cités).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arrêt du Tribunal fédéral 5A_121/2018 précité consid. 5.3). Toutefois, il en va autrement pour les nourrissons et les jeunes enfants, au moins jusqu'à l'âge de deux ans; dans ce cas, la séparation d'avec la mère constitue dans tous les cas une situation intolérable. Lorsque le parent ravisseur, dont l'enfant ne devrait pas être séparé,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(ATF 130 III 535 consid. 2; arrêt du Tribunal fédéral 5A_121/2018 précité consid. 5.3).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w:t>
      </w:r>
    </w:p>
    <w:p>
      <w:r>
        <w:t>- 26/30 -</w:t>
      </w:r>
    </w:p>
    <w:p>
      <w:r>
        <w:t>C/21206/2018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du Tribunal fédéral 5A_121/2018 précité consid. 5.3).</w:t>
      </w:r>
    </w:p>
    <w:p>
      <w:r>
        <w:rPr>
          <w:b/>
        </w:rPr>
        <w:t>E. 5.1.4</w:t>
      </w:r>
    </w:p>
    <w:p>
      <w:r>
        <w:t>En vertu de l'art. 13 al. 2 CLaH80, l'autorité judiciaire ou administrative peut aussi refuser d'ordonner le retour de l'enfant si elle constate que celui-ci s'oppose à son retour et qu'il a atteint un âge et une maturité où il se révèle approprié de tenir compte de cette opinion.</w:t>
      </w:r>
    </w:p>
    <w:p>
      <w:r>
        <w:rPr>
          <w:b/>
        </w:rPr>
        <w:t>E. 5.1.5</w:t>
      </w:r>
    </w:p>
    <w:p>
      <w:r>
        <w:t>Le retour est ordonné sur le territoire de l’Etat de la résidence habituelle de l’enfant et non dans un endroit précis de ce pays (arrêt du Tribunal fédéral 5A_584/2014 précité consid. 6.3.2).</w:t>
      </w:r>
    </w:p>
    <w:p>
      <w:r>
        <w:rPr>
          <w:b/>
        </w:rPr>
        <w:t>E. 5.2.1</w:t>
      </w:r>
    </w:p>
    <w:p>
      <w:r>
        <w:t>En l'espèce, la citée n'a pas établi que le requérant n'exerçait pas effectivement son droit de garde à l'époque du déplacement ou qu'il aurait consenti, respectivement acquiescé, au déplacement des enfants en Suisse. Le requérant a certes quitté le domicile familial en mai 2018, mais il ne ressort pas du dossier qu'il aurait renoncé à exercer son droit de garde. Le requérant a au contraire entrepris des démarches afin de passer une partie des vacances d'été avec ses enfants. Le maintien des contacts entre le père et les enfants a toutefois été contrecarré par le fait que les relations entre les parties se sont envenimées et par le départ des enfants pour l'Italie durant l'été 2018. Le requérant a également entrepris rapidement des démarches visant à obtenir le retour de ses enfants lorsqu'il a compris que ceux-ci ne vivaient plus au domicile familial, ce qui démontre qu'il était opposé à leur déménagement à Genève. La première exception à l'ordre de retour, prévue à l'art. 13 al. 1 let. a CLaH80, peut par conséquent d'emblée être écartée.</w:t>
      </w:r>
    </w:p>
    <w:p>
      <w:r>
        <w:rPr>
          <w:b/>
        </w:rPr>
        <w:t>E. 5.2.2</w:t>
      </w:r>
    </w:p>
    <w:p>
      <w:r>
        <w:t>Bien que le requérant n’ait plus vu ses enfants depuis le mois de juin 2018 et qu'il ait pu adopter, par moments, des comportements inadéquats ou disproportionnés, qui doivent toutefois être appréciés dans le contexte d'une séparation particulièrement houleuse et compliquée, les éléments de la cause ne permettent pas de retenir qu’un placement des deux mineurs auprès de lui ne serait manifestement pas dans leur intérêt. Il n'est en effet ni rendu vraisemblable ni même allégué que du temps de la vie commune le requérant se serait montré maltraitant ou négligent envers ses deux fils; le témoin AA______ a au contraire expliqué que le requérant entretenait une relation très proche et aimante avec A______ et B______.</w:t>
      </w:r>
    </w:p>
    <w:p>
      <w:r>
        <w:t>Un retour des enfants en France ne compromettrait au demeurant pas leur développement de manière intolérable, dans la mesure où il ne devrait induire</w:t>
      </w:r>
    </w:p>
    <w:p>
      <w:r>
        <w:t>- 27/30 -</w:t>
      </w:r>
    </w:p>
    <w:p>
      <w:r>
        <w:t>C/21206/2018 aucun changement dans leurs activités quotidiennes (école, activités extrascolaires, médecin, etc.). L’argument de la citée selon lequel un retour en France la placerait dans une situation intolérable au motif que la procédure de divorce se déroulerait alors dans ce pays ne constitue pas une circonstance rendant un retour en France inexigible, les droits suisse et français en matière de divorce et de séparation étant comparables et offrant le même degré de protection aux femmes et aux enfants. Ceux-ci étant âgés de 11 ans et de 3 ans et demi, une éventuelle séparation d’avec leur mère, dans l’hypothèse où cette dernière ne les accompagnerait pas en France, ne constituerait en outre pas à elle seule une cause de refus du retour. Le requérant s’est par ailleurs dit prêt, dans un courrier adressé par son conseil à la citée au mois de juin 2018, ainsi que dans les conclusions de sa requête en retour, à laisser la jouissance du domicile conjugal à son épouse afin qu’elle puisse y demeurer avec les enfants, de sorte que rien ne s'oppose à ce qu'elle s'y réinstalle avec les deux mineurs, lesquels retrouveraient dès lors un environnement qui leur a été familier depuis leur plus jeune âge, voire depuis leur naissance s'agissant de B______. L'exception de l'art. 13 al. 2 ClaH 1980 n'est enfin pas non plus réalisée. A______, pour autant que l'on puisse prendre son avis en considération compte tenu du fait qu'il n'a que 11 ans, qu'il est pris dans un très fort conflit de loyauté et qu'il n'a plus revu son père depuis plus d'un an, ne s'est pas opposé à tout retour en France, mais a simplement exprimé son souhait de rester auprès de sa mère et de ne pas aller vivre avec son père. Rien ne s’oppose toutefois à ce que sa mère se réinstalle en France avec ses enfants.</w:t>
      </w:r>
    </w:p>
    <w:p>
      <w:r>
        <w:rPr>
          <w:b/>
        </w:rPr>
        <w:t>E. 5.2.3</w:t>
      </w:r>
    </w:p>
    <w:p>
      <w:r>
        <w:t>Au vu de ce qui précède, aucune des exceptions de l'art. 13 ClaH 1980 n'apparaît être réalisée en l'espèce.</w:t>
      </w:r>
    </w:p>
    <w:p>
      <w:r>
        <w:rPr>
          <w:b/>
        </w:rPr>
        <w:t>E. 6</w:t>
      </w:r>
    </w:p>
    <w:p>
      <w:r>
        <w:t>La curatrice des enfants a plaidé l'abus de droit. Le requérant n'aurait pas déposé la requête en retour afin de faire respecter ses droits parentaux ou de permettre aux enfants de réintégrer leur centre de vie à J______, mais poursuivrait en réalité un autre but, notamment celui de garantir que la procédure de divorce qu'il avait initiée soit du ressort des juridictions françaises.</w:t>
      </w:r>
    </w:p>
    <w:p>
      <w:r>
        <w:rPr>
          <w:b/>
        </w:rPr>
        <w:t>E. 6.1</w:t>
      </w:r>
    </w:p>
    <w:p>
      <w:r>
        <w:t>Selon l'art. 2 al. 2 CC, l'abus manifeste d'un droit n'est pas protégé par la loi. Cette disposition fait partie de l'ordre public suisse positif directement applicable (ATF 128 III 201, consid. 1c).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L'emploi du qualificatif "manifeste" démontre que l'abus de droit doit être admis restrictivement. Les cas typiques en sont l'absence d'intérêt à l'exercice d'un droit, l'utilisation d'une institution juridique contrairement à son but, la disproportion</w:t>
      </w:r>
    </w:p>
    <w:p>
      <w:r>
        <w:t>- 28/30 -</w:t>
      </w:r>
    </w:p>
    <w:p>
      <w:r>
        <w:t>C/21206/2018 manifeste des intérêts en présence, l'exercice d'un droit sans ménagement ou l'attitude contradictoire (p. ex. ATF 129III 493 consid. 5.1; ATF 127 III 357 consid. 4c/bb).</w:t>
      </w:r>
    </w:p>
    <w:p>
      <w:r>
        <w:rPr>
          <w:b/>
        </w:rPr>
        <w:t>E. 6.2</w:t>
      </w:r>
    </w:p>
    <w:p>
      <w:r>
        <w:t>Le requérant a certes, durant de longues années et en accord avec son épouse, qui en a fait de même, conservé à Genève un domicile officiel qui ne correspondait pas à la réalité. Selon ce qui ressort des registres de l'Office cantonal de la population, il a, durant la présente procédure, annoncé son départ de Genève pour J______ avec effet au 16 septembre 2018. Il a par ailleurs produit un courrier de son avocat informant la citée du fait qu'il s'était réinstallé dans la maison de J______, dès lors que cette dernière avait quitté les lieux et la citée elle-même a déclaré à ce sujet, devant la Cour, avoir constaté au mois d'octobre 2018 que le requérant avait "colonisé" la maison avec sa nouvelle compagne et les enfants de cette dernière. Le requérant est par ailleurs de nationalité française; il a déclaré vivre à J______ depuis vingt ans et ne pas avoir l'intention de quitter la France, prévoyant de s'installer dans le sud du pays pour sa retraite, sans être contredit sur ces points. Eu égard à la brièveté de son séjour à Genève, au domicile de son ex-compagne, qui n'a duré que quelques mois, l'on ne saurait considérer qu'il a abandonné son domicile français. Les éléments du dossier ne permettent en outre pas de considérer que l'absence de démarches du requérant depuis le mois de septembre 2018 visant à faire respecter son droit de visite révélerait un désintérêt de sa part s'agissant des relations qu'il entretient avec ses enfants, au point de rendre sa démarche futile et chicanière. Cette attitude peut en effet s'expliquer par le conflit persistant qui l'oppose à la citée, étant rappelé que le requérant a tenté à plusieurs reprises de reprendre contact avec ses enfants durant l'été 2018, semble-t-il sans succès. Compte tenu de la jurisprudence fédérale susmentionnée, le fait que l'absence de relations entre le requérant et ses enfants paraisse davantage imputable au conflit qui l'oppose à la citée qu’au déplacement des enfants de France en Suisse, à quelques kilomètres de l'ancienne résidence familiale, ne suffit pas à considérer l'invocation de la Convention comme abusive. Le grief d'abus de droit ne sera par conséquent pas retenu.</w:t>
      </w:r>
    </w:p>
    <w:p>
      <w:r>
        <w:rPr>
          <w:b/>
        </w:rPr>
        <w:t>E. 6.3</w:t>
      </w:r>
    </w:p>
    <w:p>
      <w:r>
        <w:t>Au vu de ce qui précède, le retour immédiat des enfants en France sera ordonné.</w:t>
      </w:r>
    </w:p>
    <w:p>
      <w:r>
        <w:rPr>
          <w:b/>
        </w:rPr>
        <w:t>E. 7</w:t>
      </w:r>
    </w:p>
    <w:p>
      <w:r>
        <w:t>Le présent arrêt ayant statué sur le fond, la requête de mesures provisionnelles est devenue sans objet, étant relevé pour le surplus qu'aucun élément concret ne permet de retenir que la citée aurait pris des dispositions afin de s'établir hors de Suisse avec ses enfants.</w:t>
      </w:r>
    </w:p>
    <w:p>
      <w:r>
        <w:rPr>
          <w:b/>
        </w:rPr>
        <w:t>E. 8</w:t>
      </w:r>
    </w:p>
    <w:p>
      <w:r>
        <w:t>Le retour des enfants en France sera organisé avec le concours de la curatrice et, si nécessaire, du Service de protection des mineurs. Il sera en revanche renoncé à ordonner d'ores et déjà le recours à la force publique, la citée étant invitée à se</w:t>
      </w:r>
    </w:p>
    <w:p>
      <w:r>
        <w:t>- 29/30 -</w:t>
      </w:r>
    </w:p>
    <w:p>
      <w:r>
        <w:t>C/21206/2018 conformer volontairement à la présente décision, dans l'intérêt bien compris de ses enfants.</w:t>
      </w:r>
    </w:p>
    <w:p>
      <w:r>
        <w:rPr>
          <w:b/>
        </w:rPr>
        <w:t>E. 9.1</w:t>
      </w:r>
    </w:p>
    <w:p>
      <w:r>
        <w:t>Les art. 26 CLaH80 et 14 LF-EEA prévoient la gratuité de la procédure;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qu'en l'espèce la procédure n'est pas gratuite (arrêt du Tribunal fédéral 5A_930/2014 consid. 7; arrêt du Tribunal fédéral 5A_584/2014 consid. 9). Dès lors, les frais judiciaires, arrêtés à 10'200 fr., dont font partie les frais de représentation des enfants en 7'200 fr. selon la note de frais et honoraires de la curatrice du 3 juillet 2019 (arrêt du Tribunal fédéral 5A_346/2012 consid. 6; arrêt du Tribunal fédéral 5A_840/2011 consid. 6), seront mis à la charge de D______, qui succombe. Celle-ci sera condamnée, en conséquence, à verser la somme de 10'200 fr. à l'Etat de Genève, soit pour lui les Services financiers du Pouvoir judiciaire. Ces derniers seront invités à verser la somme de 7'200 fr. à la curatrice des enfants. Vu la nature familiale du litige, chaque partie supportera ses propres frais d'avocat.</w:t>
      </w:r>
    </w:p>
    <w:p>
      <w:r>
        <w:rPr>
          <w:b/>
        </w:rPr>
        <w:t>E. 9.2</w:t>
      </w:r>
    </w:p>
    <w:p>
      <w:r>
        <w:t>Le présent arrêt sera notifié, outre aux parties, à l'autorité centrale fédérale, conformément à l'art. 8 al. 3 LF-EEA, à charge pour celle-ci d'en informer les autorités compétentes. * * * * *</w:t>
      </w:r>
    </w:p>
    <w:p>
      <w:r>
        <w:t>- 30/30 -</w:t>
      </w:r>
    </w:p>
    <w:p>
      <w:r>
        <w:t>C/21206/2018 PAR CES MOTIFS, La Chambre civile : A la forme : Déclare recevable la requête en retour des enfants A______, né le ______ 2008 et B______ , né le ______ 2015, formée en date du 19 septembre 2018 par C______. Au fond : Ordonne le retour immédiat en France des enfants A______, né le ______ 2008 et B______ , né le ______ 2015. Dit que le retour des enfants sera organisé avec le concours de la curatrice et, si nécessaire, du Service de protection des mineurs. Arrête les frais de la procédure à 10'200 fr., comprenant les frais et honoraires de la curatrice des enfants en 7'200 fr. Les met à la charge de D______. Invite les Services financiers du Pouvoir judiciaire à verser la somme de 7'200 fr. à E______, curatrice des enfants. Condamne D______ à payer la somme de 10'200 fr. à l'Etat de Genève, soit pour lui les Services financiers du Pouvoir judiciaire. Dit qu'il n'est pas alloué de dépens. Déboute les parties de toutes autres conclusions.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