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DAS/16/2022 vom 12. Januar 2022</w:t>
      </w:r>
    </w:p>
    <w:p>
      <w:r>
        <w:t>GE Cour de justice, 2022-01-12, FR</w:t>
      </w:r>
    </w:p>
    <w:p>
      <w:r>
        <w:rPr>
          <w:b/>
        </w:rPr>
        <w:t xml:space="preserve">Quelle: </w:t>
      </w:r>
      <w:r>
        <w:t>https://mcp.opencaselaw.ch/entscheid/ge_gerichte_DAS_16_2022</w:t>
      </w:r>
    </w:p>
    <w:p>
      <w:r>
        <w:t>FR: GE_GERICHTE DAS/16/2022 du 12 janvier 2022</w:t>
      </w:r>
    </w:p>
    <w:p>
      <w:r>
        <w:t>IT: GE_GERICHTE DAS/16/2022 del 12 gennaio 2022</w:t>
      </w:r>
    </w:p>
    <w:p>
      <w:pPr>
        <w:pStyle w:val="Heading2"/>
      </w:pPr>
      <w:r>
        <w:t>Volltext</w:t>
      </w:r>
    </w:p>
    <w:p>
      <w:r>
        <w:t>REPUBLIQUE ET</w:t>
      </w:r>
    </w:p>
    <w:p>
      <w:r>
        <w:t>CANTON DE GENEVE POUVOIR JUDICIAIRE C/21641/2021-CS DAS/16/2022 DECISION DE LA COUR DE JUSTICE Chambre de surveillance DU JEUDI 20 JANVIER 2022</w:t>
      </w:r>
    </w:p>
    <w:p>
      <w:r>
        <w:t>Recours (C/21641/2021-CS) formé en date du 12 janvier 2022 par Madame A______, domiciliée ______[GE], comparant en personne. * * * * * Décision communiquée par plis recommandés du greffier du 21 janvier 2022 à : - Madame A______ p.a. EMS C______ Route ______, Genève. - Maître B______ Rue ______, Genève. - Maître Francine RIEKER VARIN</w:t>
      </w:r>
    </w:p>
    <w:p>
      <w:r>
        <w:t>Rue de l'Arquebuse 10, 1204 Genève. - TRIBUNAL DE PROTECTION DE L'ADULTE ET DE L'ENFANT.</w:t>
      </w:r>
    </w:p>
    <w:p>
      <w:r>
        <w:t>- 2/4 -</w:t>
      </w:r>
    </w:p>
    <w:p>
      <w:r>
        <w:t>C/21641/2021-CS Attendu, EN FAIT, que par ordonnance DTAE/7152/2021 du 29 novembre 2021, le Tribunal de protection de l'adulte et de l'enfant a institué une curatelle de représentation et de gestion en faveur de A______, née le ______ 1937 (ch. 1 du dispositif), désigné B______ aux fonctions de curateur et confié à ce dernier diverses tâches (ch. 2), autorisé le curateur à prendre connaissance de la correspondance de la personne concernée, dans les limites du mandat, et à pénétrer dans son logement (ch. 3), arrêté les frais judiciaires à 300 fr. et mis ceux-ci à la charge de la personne concernée; Que ladite ordonnance a été communiquée à A______ pour notification le 8 décembre 2021; Que selon mention figurant sur la recherche postale (Track &amp; Trace), A______ a été avisée le 9 décembre 2021 par la Poste suisse de la notification à son attention d'un pli recommandé; Que A______ n'ayant pas retiré le pli recommandé, celui-ci a été retourné par la Poste à l'expéditeur le 17 décembre 2021; Que par courrier adressé le 12 janvier 2022 à la Chambre de surveillance de la Cour de Justice, A______ a formé recours contre l'ordonnance précitée; Que, par une simple phrase apposée sur une enveloppe, la recourante indique ne pas vouloir de curateur;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12 janvier 2022 est dépourvu de tout grief contre l'ordonnance précitée et ne remplit donc pas les exigences de motivation de l'art. 450 al. 3 CC, la recourante n'énonçant pas en quoi le Tribunal de protection aurait arbitrairement constaté les faits et/ou en quoi consisteraient les violations de la loi qui lui sont reprochées;</w:t>
      </w:r>
    </w:p>
    <w:p>
      <w:r>
        <w:t>- 3/4 -</w:t>
      </w:r>
    </w:p>
    <w:p>
      <w:r>
        <w:t>C/21641/2021-CS Que le recours est dès lors irrecevable pour défaut de motivation; Qu'aucun acte de procédure n'ayant été effectué, il sera renoncé à la perception de frais judiciaires.</w:t>
      </w:r>
    </w:p>
    <w:p>
      <w:r>
        <w:t>- 4/4 -</w:t>
      </w:r>
    </w:p>
    <w:p>
      <w:r>
        <w:t>C/21641/2021-CS PAR CES MOTIFS, La Chambre de surveillance : Déclare irrecevable le recours formé le 12 janvier 2022 par A______ contre l'ordonnance DTAE/7152/2021 rendue par le Tribunal de protection de l'adulte et de l'enfant le 29 novembre 2021 dans la cause C/21641/2021. Dit qu'il est renoncé à la perception de frais judiciaires.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