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DAS/168/2018 vom 13. Januar 2018</w:t>
      </w:r>
    </w:p>
    <w:p>
      <w:r>
        <w:t>GE Cour de justice, 2018-01-13, FR</w:t>
      </w:r>
    </w:p>
    <w:p>
      <w:r>
        <w:rPr>
          <w:b/>
        </w:rPr>
        <w:t xml:space="preserve">Quelle: </w:t>
      </w:r>
      <w:r>
        <w:t>https://mcp.opencaselaw.ch/entscheid/ge_gerichte_DAS_168_2018</w:t>
      </w:r>
    </w:p>
    <w:p>
      <w:r>
        <w:t>FR: GE_GERICHTE DAS/168/2018 du 13 janvier 2018</w:t>
      </w:r>
    </w:p>
    <w:p>
      <w:r>
        <w:t>IT: GE_GERICHTE DAS/168/2018 del 13 gennaio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Interjetés par les parents des mineurs, ayant qualité pour recourir, dans le délai utile de trente jours et suivant la forme prescrite, les deux recours seront déclarés recevables (art. 450 al. 2 et 3 et 450b CC). Ils seront traités dans une même décision.</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Les pièces nouvellement déposées devant la Chambre de céans par les parents des enfants sont recevables, dans la mesure où l'article 53 LaCC, qui régit de manière exhaustive les actes accomplis par les parties en seconde instance, à l'exclusion du CPC, ne prévoit aucune restriction en cette matière.</w:t>
      </w:r>
    </w:p>
    <w:p>
      <w:r>
        <w:rPr>
          <w:b/>
        </w:rPr>
        <w:t>E. 2</w:t>
      </w:r>
    </w:p>
    <w:p>
      <w:r>
        <w:t>Le recourant fait grief au Tribunal de protection d'avoir maintenu une garde partagée sur les enfants, alors que les conditions n'en étaient plus remplies. La recourante ne conteste plus le principe de la garde alternée et ne réclame plus la garde des enfants. Chacun des parents sollicite la fixation du domicile légal des enfants.</w:t>
      </w:r>
    </w:p>
    <w:p>
      <w:r>
        <w:t>- 8/13 -</w:t>
      </w:r>
    </w:p>
    <w:p>
      <w:r>
        <w:t>C/1614/2013-CS</w:t>
      </w:r>
    </w:p>
    <w:p>
      <w:r>
        <w:rPr>
          <w:b/>
        </w:rPr>
        <w:t>E. 2.1</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4.3; 5A_345/2014 du</w:t>
      </w:r>
    </w:p>
    <w:p>
      <w:r>
        <w:rPr>
          <w:b/>
        </w:rPr>
        <w:t>E. 4</w:t>
      </w:r>
    </w:p>
    <w:p>
      <w:r>
        <w:t>La recourante conteste le chiffre 5 de l'ordonnance querellée et s'oppose au maintien des suivis médicaux des enfants E______ et F______ par le Dr G______.</w:t>
      </w:r>
    </w:p>
    <w:p>
      <w:r>
        <w:rPr>
          <w:b/>
        </w:rPr>
        <w:t>E. 4.1</w:t>
      </w:r>
    </w:p>
    <w:p>
      <w:r>
        <w:t>En vertu de l'article 307 al. 3 CC, l'autorité de protection de l'enfant peut donner des indications ou instructions relatives aux soins, à l'éducation et à la formation de l'enfant et désigner une personne ou un office qualifié qui aura un droit de regard et d'information.</w:t>
      </w:r>
    </w:p>
    <w:p>
      <w:r>
        <w:rPr>
          <w:b/>
        </w:rPr>
        <w:t>E. 4.2</w:t>
      </w:r>
    </w:p>
    <w:p>
      <w:r>
        <w:t>En l'espèce, la recourante se plaint d'avoir été exclue de la prise en charge de E______ par le Dr G______, en relation avec les problèmes d'énurésie du jeune garçon, actuellement réglés. Elle estime que la relation de confiance entre ce médecin et elle-même a été rompue, ce qui empêche un suivi cohérent pour le bien-être des enfants.</w:t>
      </w:r>
    </w:p>
    <w:p>
      <w:r>
        <w:t>La recourante n'indique toutefois pas en quoi le maintien des suivis médicaux des enfants E______ et F______ par ce médecin serait préjudiciable à leurs intérêts. Elle n'invoque pas de manquement du médecin dans la prise en charge des enfants. A nouveau, c'est la mésentente des parents qui est en cause et non les capacités du médecin concerné. Les enfants étant suivis par le Dr G______ depuis leur naissance, il ne se justifie pas de modifier cette prise en charge pour la confier à un autre médecin. La Dresse H______, que propose la recourante, partage d'ailleurs cet avis puisqu'elle a indiqué au SEASP que, bien qu'étant à</w:t>
      </w:r>
    </w:p>
    <w:p>
      <w:r>
        <w:t>- 11/13 -</w:t>
      </w:r>
    </w:p>
    <w:p>
      <w:r>
        <w:t>C/1614/2013-CS disposition, elle considérait qu'un seul médecin devrait assurer le suivi des enfants et qu'il semblait tout-à-fait approprié que ce soit le Dr G______, en charge de leur santé depuis de nombreuses années.</w:t>
      </w:r>
    </w:p>
    <w:p>
      <w:r>
        <w:t>En conséquence, aucun élément ne permet de considérer que le Tribunal de protection a rendu une décision contraire à l'intérêt des enfants en ordonnant le maintien des suivis médicaux de ces derniers par le Dr G______, de sorte que le chiffre 5 de l'ordonnance entreprise sera confirmé.</w:t>
      </w:r>
    </w:p>
    <w:p>
      <w:r>
        <w:rPr>
          <w:b/>
        </w:rPr>
        <w:t>E. 5</w:t>
      </w:r>
    </w:p>
    <w:p>
      <w:r>
        <w:t>S'agissant d'une procédure liée à l'autorité parentale sur les enfants, portant plus particulièrement sur la garde, le recours n'est pas gratuit (art. 77 LaCC). Compte tenu de l'issue du litige, les frais seront arrêtés à 400 fr. et mis à la charge du recourant, qui en a fait l'avance, mais qui a été mis ultérieurement au bénéfice de l'assistance judiciaire. Ce montant lui sera par conséquent restitué. Il ne sera pas alloué de dépens. * * * * *</w:t>
      </w:r>
    </w:p>
    <w:p>
      <w:r>
        <w:t>- 12/13 -</w:t>
      </w:r>
    </w:p>
    <w:p>
      <w:r>
        <w:t>C/1614/2013-CS PAR CES MOTIFS, La Chambre de surveillance : A la forme : Déclare recevables les recours formés les 13 janvier 2018 par A______, et 15 janvier 2018 par B______ contre l'ordonnance DTAE/6513/2017 rendue le 8 novembre 2017 par le Tribunal de protection de l'adulte et de l'enfant dans la cause C/1614/2013-7. Au fond : Confirme cette ordonnance. Renvoie la cause au Tribunal de protection de l'adulte et de l'enfant pour fixation du domicile légal des enfants E______ et F______ auprès de l'un ou l'autre de leurs parents. Sur les frais : Arrête les frais judiciaires à 400 fr. et les met à la charge de B______. Laisse les frais à la charge de l'Etat de Genève, B______ plaidant au bénéfice de l'assistance judiciaire. Invite les Services financiers du Pouvoir judiciaire à restituer à B______ l'avance de 400 fr. versée. Dit qu'il n'est pas alloué de dépens. Siégeant : Monsieur Cédric-Laurent MICHEL, président; Mesdames Ursula ZEHETBAUER GHAVAMI et Jocelyne DEVILLE-CHAVANNE, juges; Madame Carmen FRAGA, greffière.</w:t>
      </w:r>
    </w:p>
    <w:p>
      <w:r>
        <w:t>- 13/13 -</w:t>
      </w:r>
    </w:p>
    <w:p>
      <w:r>
        <w:t>C/1614/2013-CS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