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DAS/165/2024 vom 18. Mai 2024</w:t>
      </w:r>
    </w:p>
    <w:p>
      <w:r>
        <w:t>GE Cour de justice, 2024-05-18, FR</w:t>
      </w:r>
    </w:p>
    <w:p>
      <w:r>
        <w:rPr>
          <w:b/>
        </w:rPr>
        <w:t xml:space="preserve">Quelle: </w:t>
      </w:r>
      <w:r>
        <w:t>https://mcp.opencaselaw.ch/entscheid/ge_gerichte_DAS_165_2024</w:t>
      </w:r>
    </w:p>
    <w:p>
      <w:r>
        <w:t>FR: GE_GERICHTE DAS/165/2024 du 18 mai 2024</w:t>
      </w:r>
    </w:p>
    <w:p>
      <w:r>
        <w:t>IT: GE_GERICHTE DAS/165/2024 del 18 maggio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procédure est gratuite (art. 81 al. 1 LaCC). * * * * *</w:t>
      </w:r>
    </w:p>
    <w:p>
      <w:r>
        <w:t>- 7/7 -</w:t>
      </w:r>
    </w:p>
    <w:p>
      <w:r>
        <w:t>C/16553/2022-CS PAR CES MOTIFS, La Chambre de surveillance : A la forme : Déclare recevable le recours formé le 18 mai 2024 par A______ contre l'ordonnance DTAE/3018/2024 rendue le 10 janvier 2024 par le Tribunal de protection de l’adulte et de l’enfant dans la cause C/16553/2022. Au fond : Annule la décision attaquée. Sur les frais : Dit que la procédure est gratuite. Siégeant : Monsieur Cédric-Laurent MICHEL, président; Mesdames Jocelyne DEVILLE- CHAVANNE et Stéphanie MUSY, juges; Madame Jessica QUINODOZ, greffière.</w:t>
      </w:r>
    </w:p>
    <w:p>
      <w:r>
        <w:t>Indication des voies de recours : Conformément aux art. 72 ss de la loi fédérale sur le Tribunal fédéral du 17 juin 2005 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