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DAS/164/2020 vom 5. März 2020</w:t>
      </w:r>
    </w:p>
    <w:p>
      <w:r>
        <w:t>GE Cour de justice, 2020-03-05, FR</w:t>
      </w:r>
    </w:p>
    <w:p>
      <w:r>
        <w:rPr>
          <w:b/>
        </w:rPr>
        <w:t xml:space="preserve">Quelle: </w:t>
      </w:r>
      <w:r>
        <w:t>https://mcp.opencaselaw.ch/entscheid/ge_gerichte_DAS_164_2020</w:t>
      </w:r>
    </w:p>
    <w:p>
      <w:r>
        <w:t>FR: GE_GERICHTE DAS/164/2020 du 5 mars 2020</w:t>
      </w:r>
    </w:p>
    <w:p>
      <w:r>
        <w:t>IT: GE_GERICHTE DAS/164/2020 del 5 marzo 2020</w:t>
      </w:r>
    </w:p>
    <w:p>
      <w:pPr>
        <w:pStyle w:val="Heading2"/>
      </w:pPr>
      <w:r>
        <w:t>Erwägungen</w:t>
      </w:r>
    </w:p>
    <w:p>
      <w:r>
        <w:rPr>
          <w:b/>
        </w:rPr>
        <w:t>E. 1.1</w:t>
      </w:r>
    </w:p>
    <w:p>
      <w:r>
        <w:t>Le recours a été déposé dans le délai prévu par la loi par-devant l'instance compétente et par une personne habilitée à le faire (art. 450 al. 1 et 2 CC; 53 al. 1 LaCC; 450b al. 1 CC; 53 al. 2 LaCC).</w:t>
      </w:r>
    </w:p>
    <w:p>
      <w:r>
        <w:t>Le recours doit être dûment motivé (art. 450 al. 3 CC). A défaut de motivation suffisante, le recours est irrecevable.</w:t>
      </w:r>
    </w:p>
    <w:p>
      <w:r>
        <w:rPr>
          <w:b/>
        </w:rPr>
        <w:t>E. 1.2</w:t>
      </w:r>
    </w:p>
    <w:p>
      <w:r>
        <w:t>En l'espèce, s'il émet un grief imprécis à l'égard d'une intervention du Service de protection des mineurs dans le dossier en question (rétention d'informations), sans que l'on puisse déterminer ce qu'il souhaite en déduire, le recourant ne critique en rien le raisonnement du Tribunal de protection, ni n'émet de grief particulier à l'encontre de l’ordonnance attaquée elle-même. Il se contente de prendre les conclusions citées dans la partie "EN FAIT" de la présente décision sans exposer en quoi le Tribunal de protection aurait erré en statuant comme il l'a fait ou violé la loi.</w:t>
      </w:r>
    </w:p>
    <w:p>
      <w:r>
        <w:t>Dans la mesure où le recourant se contente de faire part de réflexions personnelles sans rapport direct avec la décision attaquée, les conditions de recevabilité de son recours ne sont pas remplies.</w:t>
      </w:r>
    </w:p>
    <w:p>
      <w:r>
        <w:t>Par conséquent et à défaut de motivation suffisante, le recours doit être déclaré irrecevable.</w:t>
      </w:r>
    </w:p>
    <w:p>
      <w:r>
        <w:rPr>
          <w:b/>
        </w:rPr>
        <w:t>E. 1.3</w:t>
      </w:r>
    </w:p>
    <w:p>
      <w:r>
        <w:t>Dans la mesure où elle concerne une mesure de protection de l'enfant (placement), la procédure est gratuite (art. 81 al. 1 LaCC). * * * * *</w:t>
      </w:r>
    </w:p>
    <w:p>
      <w:r>
        <w:t>- 5/5 -</w:t>
      </w:r>
    </w:p>
    <w:p>
      <w:r>
        <w:t>C/26/2010-CS PAR CES MOTIFS, La Chambre de surveillance : Déclare irrecevable le recours formé le 9 juillet 2020 par A______ contre l'ordonnance DTAE/3052/2020 rendue le 5 mars 2020 par le Tribunal de protection de l'adulte et de l'enfant dans la cause C/26/2010. Dit que la procédure est gratuite. Siégeant : Monsieur Cédric-Laurent MICHEL, président; Madame Paola CAMPOMAGNANI et Madame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