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DAS/163/2013 vom 16. September 2013</w:t>
      </w:r>
    </w:p>
    <w:p>
      <w:r>
        <w:t>GE Cour de justice, 2013-09-16, FR</w:t>
      </w:r>
    </w:p>
    <w:p>
      <w:r>
        <w:rPr>
          <w:b/>
        </w:rPr>
        <w:t xml:space="preserve">Quelle: </w:t>
      </w:r>
      <w:r>
        <w:t>https://mcp.opencaselaw.ch/entscheid/ge_gerichte_DAS_163_2013</w:t>
      </w:r>
    </w:p>
    <w:p>
      <w:r>
        <w:t>FR: GE_GERICHTE DAS/163/2013 du 16 septembre 2013</w:t>
      </w:r>
    </w:p>
    <w:p>
      <w:r>
        <w:t>IT: GE_GERICHTE DAS/163/2013 del 16 settembre 2013</w:t>
      </w:r>
    </w:p>
    <w:p>
      <w:pPr>
        <w:pStyle w:val="Heading2"/>
      </w:pPr>
      <w:r>
        <w:t>Erwägungen</w:t>
      </w:r>
    </w:p>
    <w:p>
      <w:r>
        <w:rPr>
          <w:b/>
        </w:rPr>
        <w:t>E. 1</w:t>
      </w:r>
    </w:p>
    <w:p>
      <w:r>
        <w:t>La Convention de la Haye du 29 mai 1993 sur la protection des enfants et la coopération en matière d'adoption internationale (RS0.211.221.311) n'est pas</w:t>
      </w:r>
    </w:p>
    <w:p>
      <w:r>
        <w:t>- 3/5 -</w:t>
      </w:r>
    </w:p>
    <w:p>
      <w:r>
        <w:t>C/749/2013-CS applicable en l'espèce, l'Ukraine n'étant pas partie à cette convention et l'enfant n'ayant pas quitté ce pays dans le but d'être adoptée en Suisse. Au sens de l'art. 75 al. 1 LDIP, sont compétentes pour prononcer l'adoption les autorités judiciaires ou administratives suisses du domicile de l'adoptant ou des époux adoptant. Les autorités genevoises sont dès lors compétentes vu le domicile à Genève de A______. Au sens de l'art. 120 al. 1 let. c LOJ, la Chambre civile de la Cour de justice est compétente pour prononcer l'adoption. Selon l'art. 77 al. 1 LDIP, le droit suisse est applicable aux adoptions prononcées en Suisse.</w:t>
      </w:r>
    </w:p>
    <w:p>
      <w:r>
        <w:rPr>
          <w:b/>
        </w:rPr>
        <w:t>E. 2.1</w:t>
      </w:r>
    </w:p>
    <w:p>
      <w:r>
        <w:t>Aux termes des art. 264 et ss du Code civil, un époux peut adopter l'enfant de son conjoint s'il est marié avec ce dernier depuis cinq ans (art. 264 a al. 3 CC), s'il a fourni des soins et a pourvu à l'éducation de l'enfant pendant au moins un an et si l'enfant est d'au moins seize ans plus jeune que le parent adoptif (art. 265 al. 1 CC). L'enfant devant, en outre, s'il est capable de discernement donner son consentement à l'adoption (art. 265 al. 2 CC). D'autre part, selon l'art. 265 a al. 1 CC, l'adoption requiert le consentement du père et de la mère de l'enfant. Il peut être fait abstraction du consentement d'un des parents lorsqu'il ne s'est pas soucié sérieusement de l'enfant (ch. 2). Enfin, l'adoption peut être prononcée si toutes les circonstances permettent de prévoir que l'établissement d'un lien de filiation servira au bien de l'enfant sans porter une atteinte inéquitable à la situation d'autres enfants des parents adoptifs (art. 264 CC in fine).</w:t>
      </w:r>
    </w:p>
    <w:p>
      <w:r>
        <w:rPr>
          <w:b/>
        </w:rPr>
        <w:t>E. 2.2</w:t>
      </w:r>
    </w:p>
    <w:p>
      <w:r>
        <w:t>En l'espèce, il apparaît qu'il est dans l'intérêt de l'enfant d'être adopté par le demandeur dans la mesure où il a créé avec celle-ci des liens depuis cinq ans, le couple formé par le requérant et la mère de l'enfant, ainsi que l'enfant, formant une famille soudée. Il ressort sans conteste du rapport établi par l'Autorité cantonale centrale qu'il est dans l'intérêt de B______ d'être adoptée par A______. D'autre part, toutes les conditions rappelées plus haut sont réalisées, notamment les conditions de différence d'âge et de consentement. Il sera fait abstraction du consentement du père biologique, dans la mesure où celui-ci a été déchu de son autorité parentale précisément pour abandon de l'enfant à adopter. Dans la mesure où l'adoptant n'a pas d'enfant propre, il n'y a pas d'atteinte inéquitable à la situation d'autres enfants éventuels des parents adoptifs. Aucun élément ne démontre que l'adoption prononcée en Suisse ne pourrait être reconnue en Ukraine, pays d'origine de l'enfant.</w:t>
      </w:r>
    </w:p>
    <w:p>
      <w:r>
        <w:t>- 4/5 -</w:t>
      </w:r>
    </w:p>
    <w:p>
      <w:r>
        <w:t>C/749/2013-CS Il sera précisé que le lien de filiation de l'enfant avec sa mère est maintenu (art. 267 al. 2 CC).</w:t>
      </w:r>
    </w:p>
    <w:p>
      <w:r>
        <w:rPr>
          <w:b/>
        </w:rPr>
        <w:t>E. 3</w:t>
      </w:r>
    </w:p>
    <w:p>
      <w:r>
        <w:t>Les frais de la procédure, arrêtés à 1'000 fr. (art. 19 al. 1 et 3 let. a LaCC; art. 26 du Règlement fixant le tarif des frais en matière civile), sont mis à la charge du requérant. Ils sont compensés avec l'avance de ce montant, qui reste acquise à l'Etat (art. 98 et 101 CPC). * * * * *</w:t>
      </w:r>
    </w:p>
    <w:p>
      <w:r>
        <w:t>- 5/5 -</w:t>
      </w:r>
    </w:p>
    <w:p>
      <w:r>
        <w:t>C/749/2013-CS PAR CES MOTIFS, La Chambre civile : Prononce l'adoption de B______, née C______ le ______ 1996 en Ukraine, de nationalité ______, par A______, né le ______ 1965 à Genève, originaire de ______, domicilié ______, ______ Genève. Met les frais de la procédure, arrêtés à 1'000 fr., à la charge de A______ et les compense entièrement avec l'avance de frais effectuée, qui reste acquise à l'Etat. Siégeant : Monsieur Jean-Marc STRUBIN, président; Madame Marguerite JACOT-DES- COMBES et Monsieur Cédric-Laurent MICHEL, juges; Madame Carmen FRAGA, greffière.</w:t>
      </w:r>
    </w:p>
    <w:p>
      <w:r>
        <w:t>Annexes pour l'état civil : Pièces déposées par le requérant.</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