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DAS/160/2014 vom 30. April 2013</w:t>
      </w:r>
    </w:p>
    <w:p>
      <w:r>
        <w:t>GE Cour de justice, 2013-04-30, FR</w:t>
      </w:r>
    </w:p>
    <w:p>
      <w:r>
        <w:rPr>
          <w:b/>
        </w:rPr>
        <w:t xml:space="preserve">Quelle: </w:t>
      </w:r>
      <w:r>
        <w:t>https://mcp.opencaselaw.ch/entscheid/ge_gerichte_DAS_160_2014</w:t>
      </w:r>
    </w:p>
    <w:p>
      <w:r>
        <w:t>FR: GE_GERICHTE DAS/160/2014 du 30 avril 2013</w:t>
      </w:r>
    </w:p>
    <w:p>
      <w:r>
        <w:t>IT: GE_GERICHTE DAS/160/2014 del 30 aprile 2013</w:t>
      </w:r>
    </w:p>
    <w:p>
      <w:pPr>
        <w:pStyle w:val="Heading2"/>
      </w:pPr>
      <w:r>
        <w:t>Erwägungen</w:t>
      </w:r>
    </w:p>
    <w:p>
      <w:r>
        <w:rPr>
          <w:b/>
        </w:rPr>
        <w:t>E. 1</w:t>
      </w:r>
    </w:p>
    <w:p>
      <w:r>
        <w:t>Le recours est dirigé contre un courrier du Tribunal de protection du 23 juillet 2014, communiqué par pli simple à l'avocat de la recourante personnellement. Il ne mentionne ni la qualité de décision ni la voie de recours. Il n'a pas été communiqué comme une décision. Il en revêt cependant matériellement les qualités, dans la mesure où il refuse une requête de consultation de dossier sur la base d'une disposition légale qui permet de comprendre la motivation du refus. Selon l'art. 450 al. 1 CC, les décisions de l'autorité de protection de l'adulte et de l'enfant peuvent faire l'objet d'un recours devant le juge compétent. Le délai de recours est de trente jours à compter de la notification de la décision (art. 450b al. 1 CC). Déposé le 29 juillet 2014 au greffe de la Cour de justice, le recours a été formé dans le délai légal. Dans la mesure où il l'a été par une personne proche de la personne concernée, il est recevable à la forme (art. 450 al. 2 ch. 2 CC).</w:t>
      </w:r>
    </w:p>
    <w:p>
      <w:r>
        <w:rPr>
          <w:b/>
        </w:rPr>
        <w:t>E. 2</w:t>
      </w:r>
    </w:p>
    <w:p>
      <w:r>
        <w:t>La recourante se plaint de ne pas avoir eu accès au dossier, et notamment au courrier du curateur du 2 juillet 2014.</w:t>
      </w:r>
    </w:p>
    <w:p>
      <w:r>
        <w:rPr>
          <w:b/>
        </w:rPr>
        <w:t>E. 2.1</w:t>
      </w:r>
    </w:p>
    <w:p>
      <w:r>
        <w:t>Selon l'art. 449b al. 1 CC, les personnes parties à la procédure ont le droit de consulter le dossier pour autant qu'aucun intérêt prépondérant ne s'y oppose.</w:t>
      </w:r>
    </w:p>
    <w:p>
      <w:r>
        <w:rPr>
          <w:b/>
        </w:rPr>
        <w:t>E. 2.2</w:t>
      </w:r>
    </w:p>
    <w:p>
      <w:r>
        <w:t>L'art. 35 let. a LaCC précise que sont parties à la procédure devant le Tribunal de protection, dans les procédures instruites à l'égard d'un adulte, outre la personne concernée, son conjoint, son partenaire enregistré ou la personne faisant durablement ménage commun avec elle ou l'un de ses parents jusqu'au quatrième degré, dans la mesure où ils interviennent comme requérants.</w:t>
      </w:r>
    </w:p>
    <w:p>
      <w:r>
        <w:t>Il y a lieu, à cet égard, de distinguer l'art. 449b al. 1 CC relatif à la consultation du dossier et l'art. 450 al. 2 CC relatif à la qualité pour recourir. Si effectivement l'art. 450 al. 2 ch. 2 CC permet aux personnes proches de la personne concernée, soit notamment les enfants, de recourir contre certaines décisions de l'Autorité de protection de l'adulte, l'art. 449b al. 1 CC n'octroie la faculté de consulter le dossier qu'aux personnes parties à la procédure (i. e. art. 450 al. 2 ch. 1 CC). D'autre part, dans la mesure où l'art. 35 LaCC ne vise que les personnes parties à la procédure en les définissant, il n’entre pas en conflit avec l'art. 450 al. 2 ch. 2 CC, qui ne prévoit aucune "condition supplémentaire" contraire au droit fédéral. En l'espèce, la recourante a signalé la situation de son père au Tribunal de protection le 13 février 2013.</w:t>
      </w:r>
    </w:p>
    <w:p>
      <w:r>
        <w:t>- 5/7 -</w:t>
      </w:r>
    </w:p>
    <w:p>
      <w:r>
        <w:t>C/3432/2013-CS Etant la fille de la personne concernée, elle a la qualité de partie. Reste à déterminer si cette qualité lui donne accès à la procédure.</w:t>
      </w:r>
    </w:p>
    <w:p>
      <w:r>
        <w:rPr>
          <w:b/>
        </w:rPr>
        <w:t>E. 2.3</w:t>
      </w:r>
    </w:p>
    <w:p>
      <w:r>
        <w:t>Selon la jurisprudence, le droit d'accès au dossier n'est pas absolu et peut être limité pour la sauvegarde d'un intérêt public prépondérant, dans l'intérêt d'un particulier, voire même dans l'intérêt du requérant lui-même (ATF 126 I consid 2b; 122 I 153 consid. 6a). En l'espèce, il convient de rappeler que A______ a dénoncé au Tribunal de protection, par courriers des 7 juin, 22 juin et 14 juillet 2013, l'inactivité voire la négligence de C______ dans l'exécution de son mandat de curateur. Elle a aussi recouru auprès de la Chambre de surveillance de la Cour de justice contre l'ordonnance du Tribunal de protection rendue le 12 août 2013 qui considérait qu'il n'existait aucun motif justifiant de relever C______ de ses fonctions de curateur de B______. La Chambre de surveillance a confirmé le 10 décembre 2013 la décision du Tribunal de protection, estimant qu'il n'était pas établi que le curateur avait omis d'effectuer certaines tâches découlant de son mandat au péril des intérêts de B______. Par ailleurs, la recourante a introduit le 26 février 2014 une requête assortie de mesures provisionnelles, concluant à la révocation de C______ des fonctions de curateur de son père. Le 4 juin 2014, elle a encore adressé une requête en mesures superprovisionnelles au Tribunal de protection, sollicitant la suspension immédiate de C______ de ses fonctions de curateur. Elle a reproché à cette occasion au curateur de n'être pas intervenu pour que son père perçoive une rente de l'ONU, ce qui entraînait l'absence de la couverture maladie qui en dépendait. Ce grief s'est avéré infondé. Il apparaît ainsi en définitive que la recourante a empêché l'exercice serein du mandat de protection, ce que le curateur désigné a d'ailleurs relevé. Compte tenu des circonstances ci-dessus rappelées, le Tribunal de protection pouvait donc limiter le droit d'accès de la recourante au dossier. Le fait qu'il ait visé l'art. 451 al. 1 CC n'est pas déterminant. Ainsi, la décision querellée sera confirmée. En limitant l'accès au dossier à la recourante, le Tribunal de protection tient compte de l'intérêt prépondérant de la personne à protéger à ce que ses intérêts soient sauvegardés et à ce que le mandat de protection puisse dorénavant être exercé au bénéfice de B______, sans que le curateur soit systématiquement entravé dans ses démarches.</w:t>
      </w:r>
    </w:p>
    <w:p>
      <w:r>
        <w:rPr>
          <w:b/>
        </w:rPr>
        <w:t>E. 2.4</w:t>
      </w:r>
    </w:p>
    <w:p>
      <w:r>
        <w:t>Il en résulte que le recours est infondé. La décision querellée sera donc confirmée.</w:t>
      </w:r>
    </w:p>
    <w:p>
      <w:r>
        <w:t>- 6/7 -</w:t>
      </w:r>
    </w:p>
    <w:p>
      <w:r>
        <w:t>C/3432/2013-CS</w:t>
      </w:r>
    </w:p>
    <w:p>
      <w:r>
        <w:rPr>
          <w:b/>
        </w:rPr>
        <w:t>E. 3</w:t>
      </w:r>
    </w:p>
    <w:p>
      <w:r>
        <w:t>Les frais seront mis à la charge de la recourante qui succombe. Ils seront arrêtés à 300 fr. et compensés par l'avance de frais versée par la recourante, qui reste acquise à l'Etat. * * * * *</w:t>
      </w:r>
    </w:p>
    <w:p>
      <w:r>
        <w:t>- 7/7 -</w:t>
      </w:r>
    </w:p>
    <w:p>
      <w:r>
        <w:t>C/3432/2013-CS PAR CES MOTIFS, La Chambre de surveillance : A la forme : Déclare recevable le recours interjeté par A______ le 29 juillet 2014 contre la décision rendue le 23 juillet 2014 par le Tribunal de protection de l'adulte et de l'enfant dans la cause C/3432/2013-3. Au fond : Rejette ce recours. Déboute les parties de toutes autres conclusions. Sur les frais : Arrête les frais du recours à 300 fr. et les met à la charge de A______. Dit qu'ils sont compensés en totalité avec l'avance de frais versée, qui reste acquise à l'Etat.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