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DAS/157/2024 vom 5. Juli 2024</w:t>
      </w:r>
    </w:p>
    <w:p>
      <w:r>
        <w:t>GE Cour de justice, 2024-07-05, FR</w:t>
      </w:r>
    </w:p>
    <w:p>
      <w:r>
        <w:rPr>
          <w:b/>
        </w:rPr>
        <w:t xml:space="preserve">Quelle: </w:t>
      </w:r>
      <w:r>
        <w:t>https://mcp.opencaselaw.ch/entscheid/ge_gerichte_DAS_157_2024</w:t>
      </w:r>
    </w:p>
    <w:p>
      <w:r>
        <w:t>FR: GE_GERICHTE DAS/157/2024 du 5 juillet 2024</w:t>
      </w:r>
    </w:p>
    <w:p>
      <w:r>
        <w:t>IT: GE_GERICHTE DAS/157/2024 del 5 luglio 2024</w:t>
      </w:r>
    </w:p>
    <w:p>
      <w:pPr>
        <w:pStyle w:val="Heading2"/>
      </w:pPr>
      <w:r>
        <w:t>Erwägungen</w:t>
      </w:r>
    </w:p>
    <w:p>
      <w:r>
        <w:rPr>
          <w:b/>
        </w:rPr>
        <w:t>E. 1</w:t>
      </w:r>
    </w:p>
    <w:p>
      <w:r>
        <w:t>1.1.1 Les décisions de l’autorité de protection prises sur mesures provisionnelles peuvent faire l’objet d’un recours dans les dix jours à compter de leur notification (art. 445 al. 3 CC), auprès de la Chambre de surveillance de la Cour de justice (art. 53 al. 1 LaCC).</w:t>
      </w:r>
    </w:p>
    <w:p>
      <w:r>
        <w:t>- 7/11 -</w:t>
      </w:r>
    </w:p>
    <w:p>
      <w:r>
        <w:t>C/10259/2023-CS En vertu de l'art. 450 al. 2 CC, ont qualité pour recourir les personnes parties à la procédure (ch. 1), les proches de la personne concernée (ch. 2) et les personnes qui ont un intérêt juridique à l'annulation ou à la modification de la décision attaquée (ch. 3). Le recours doit être dûment motivé et interjeté par écrit auprès du juge (art. 450 al. 3 CC). 1.1.2 B______ et D______ ont conclu à l'irrecevabilité du recours pour cause de tardiveté. Il résulte du "track &amp; trace" de la Poste que l'ordonnance du 16 février 2024 du Tribunal de protection a été distribuée à la recourante le 26 février 2024, de sorte que le délai de 10 jours est arrivé à échéance le 7 mars 2024. Expédié le 7 mars 2024 à la Cour de justice, le recours a donc été formé en temps utile. Ce qui précède rend sans objet la conclusion de B______ tendant à la production de tout document permettant de déterminer la date de réception, par la recourante, de l'ordonnance attaquée. 1.1.3 Pour le reste, le recours a été interjeté par la fille de la personne concernée, qui dispose de la qualité pour recourir. Les conditions de forme étant par ailleurs remplies, le recours est recevable.</w:t>
      </w:r>
    </w:p>
    <w:p>
      <w:r>
        <w:rPr>
          <w:b/>
        </w:rPr>
        <w:t>E. 1.2</w:t>
      </w:r>
    </w:p>
    <w:p>
      <w:r>
        <w:t>Les pièces nouvellement produites devant la Chambre de céans sont recevables, dans la mesure où l’art. 53 LaCC, qui régit de manière exhaustive les actes accomplis par les parties en seconde instance, à l’exclusion du CPC (art. 450f CC cum art. 31 al. 1 let. c et let. d a contrario LaCC), ne prévoit aucune restriction en cette matière.</w:t>
      </w:r>
    </w:p>
    <w:p>
      <w:r>
        <w:rPr>
          <w:b/>
        </w:rPr>
        <w:t>E. 1.3</w:t>
      </w:r>
    </w:p>
    <w:p>
      <w:r>
        <w:t>Le recours peut être formé pour violation du droit, constatation fausse ou incomplète des faits pertinents et inopportunité de la décision (art. 450a al. 1 CC).</w:t>
      </w:r>
    </w:p>
    <w:p>
      <w:r>
        <w:rPr>
          <w:b/>
        </w:rPr>
        <w:t>E. 2</w:t>
      </w:r>
    </w:p>
    <w:p>
      <w:r>
        <w:t>2.1.1 Selon l'art. 390 CC, l'autorité de protection de l'adulte 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(ch. 1). 2.1.2 A teneur de l'art. 400 al. 1 CC, l'autorité de protection nomme curateur une personne physique qui possède les connaissances et les aptitudes nécessaires à l'accomplissement des tâches qui lui sont confiées, qui dispose du temps nécessaire et qui les exécute en personne. Plusieurs personnes peuvent être désignées, si les circonstances le justifient. Celles-ci peuvent accomplir cette tâche à titre privé, être membre d'un service social privé ou public, ou exercer la fonction de curateur à titre professionnel. La loi, à dessein, n'établit pas de</w:t>
      </w:r>
    </w:p>
    <w:p>
      <w:r>
        <w:t>- 8/11 -</w:t>
      </w:r>
    </w:p>
    <w:p>
      <w:r>
        <w:t>C/10259/2023-CS hiérarchie entre les personnes pouvant être désignées, le critère déterminant étant celui de leur aptitude à accomplir les tâches confiées. La complexité de certaines tâches limite d'ailleurs le recours à des non-professionnels, même si ceux-ci sont bien conseillés et accompagnés dans l'exercice de leur fonction (Message du Conseil fédéral, FF 2006, p. 6682/6683). 2.1.3 Lorsque la personne concernée propose une personne comme curateur, l'autorité de protection de l'adulte accède à son souhait pour autant que la personne proposée remplisse les conditions requises et accepte la curatelle (art. 401 al. 1 CC). L'autorité de protection de l'adulte prend autant que possible en considération les souhaits des membres de la famille ou d'autres proches (art. 401 al. 2 CC). Elle tient compte autant que possible des objections que la personne concernée soulève à la nomination d'une personne déterminée (art. 401 al. 3 CC). Les vœux de la famille sont pris en considération lorsque la personne sous curatelle ne veut ou ne peut pas se prononcer elle-même ou lorsque la personne qu'elle propose ne possède pas les aptitudes nécessaires et que l'entourage est en mesure de trouver un curateur compétent. L'autorité de protection acceptera autant que possible la proposition de ces personnes, mais elle n'est pas tenue de le faire (Message du Conseil fédéral, FF 2006, p. 6684).</w:t>
      </w:r>
    </w:p>
    <w:p>
      <w:r>
        <w:rPr>
          <w:b/>
        </w:rPr>
        <w:t>E. 2.2</w:t>
      </w:r>
    </w:p>
    <w:p>
      <w:r>
        <w:t>En tant que telle, la mesure de curatelle instaurée par le Tribunal de protection, étendue à la représentation visant à organiser et fixer les relations personnelles mère-filles ainsi qu'à la représentation dans la succession de l'époux de la concernée, n'est pas contestée; il ne sera par conséquent pas revenu sur ce point. Seule la désignation de D______ aux fonctions de curatrice de représentation et de gestion est litigieuse, la recourante sollicitant la nomination d'un tiers pour assumer cette curatelle. En revanche, elle ne s'oppose pas à ce que les volets consacrés à la représentation de B______ dans la succession de feu son époux et à la gestion des relations personnelles entre la personne concernée, d'une part, et ses deux filles, d'autre part, soient confiés à E______. La recourante énonce divers griefs à l'encontre de D______, soit, notamment, avoir induit B______ à établir un mandat pour cause d'inaptitude en sa faveur sans lui en avoir parlé préalablement, avoir organisé les obsèques de leur père sans la consulter, et, plus généralement, décider de tout concernant la succession de feu I______ et l'emploi du temps de leur mère, en particulier ses relations personnelles avec sa fille aînée. Elle reproche également à C______, conseil de B______, de prendre ses instructions de D______ et de communiquer directement avec elle dans le règlement de la succession. Or, les mesures instituées par le Tribunal de protection assurent précisément une représentation indépendante de B______ dans les deux domaines dans lesquels</w:t>
      </w:r>
    </w:p>
    <w:p>
      <w:r>
        <w:t>- 9/11 -</w:t>
      </w:r>
    </w:p>
    <w:p>
      <w:r>
        <w:t>C/10259/2023-CS des divergences d'opinion importantes ont surgi entre les filles de la prénommée, à savoir l'organisation de ses relations personnelles avec celles-ci ainsi que les questions de nature successorale. Par ailleurs, la recourante ne prétend pas que le soutien que D______ apporte déjà à la personne concernée dans la gestion de ses affaires courantes serait inadéquat. Enfin, le Tribunal de protection a pris soin de ne pas désigner le conseil de B______ aux fonctions de curateur ad hoc, s'écartant ainsi des demandes en ce sens de D______ et de la personne concernée, dès lors que l'exercice de son mandat est source de conflits entre les parties. Dans cette mesure, les griefs formulés par la recourante, à supposer même qu'ils soient justifiés, sont impropres à remettre en cause la nomination de D______ en qualité de curatrice. Dans le choix du curateur, il importe de considérer que B______, qui vit chez sa fille D______, avait désigné la prénommée comme mandataire pour cause d'inaptitude et a ensuite confirmé sa volonté d'être représentée par elle lors de l'audience du 12 janvier 2024 par-devant le Tribunal de protection, puis dans sa réponse au recours du 22 avril 2024. La recourante se contente d'affirmer que B______ ne dispose pas de la capacité de discernement suffisante pour exprimer un choix éclairé à cet égard. Elle ne développe toutefois aucun argument, étayé par des moyens de preuve, propre à contrer la constatation du Tribunal de protection selon laquelle il n'existait, à l'issue de ses investigations, aucun élément permettant de remettre en question la capacité de discernement de la personne concernée pour désigner un mandataire, étant rappelé que celle-ci s'apprécie in concreto. Le certificat médical de la Dre H______ du 20 juin 2023, confirmé lors de l'audience du 12 janvier 2024, qui précisait que B______ pouvait comprendre les enjeux et exprimé ses volontés, ne conduit pas à une autre conclusion. Ainsi, si la décision du Tribunal de protection de s'écarter, pour partie, des volontés exprimées par B______ dans la désignation d'un curateur chargé de toutes les questions relatives à l'organisation des relations personnelles entre elle et ses filles et à la succession de feu son époux apparaît justifiée, compte tenu des conflits entre les deux sœurs sur ces points, il n'y a en revanche aucune raison de ne pas entériner le souhait de la personne concernée de voir sa fille D______ s'occuper de la gestion de ses affaires administratives, financières et juridiques, comme celle-ci semble déjà le faire depuis un certain temps. Enfin, l'absence de dispense de reddition de compte de la curatrice décidée par le Tribunal de protection permet de tenir compte de façon adéquate du manque de confiance exprimé par la recourante. Il convient dès lors de confirmer D______ dans ses tâches.</w:t>
      </w:r>
    </w:p>
    <w:p>
      <w:r>
        <w:rPr>
          <w:b/>
        </w:rPr>
        <w:t>E. 3</w:t>
      </w:r>
    </w:p>
    <w:p>
      <w:r>
        <w:t>Les griefs de la recourante étant rejetés, l'ordonnance sera entièrement confirmée et la recourante déboutée de toutes ses conclusions.</w:t>
      </w:r>
    </w:p>
    <w:p>
      <w:r>
        <w:t>- 10/11 -</w:t>
      </w:r>
    </w:p>
    <w:p>
      <w:r>
        <w:t>C/10259/2023-CS</w:t>
      </w:r>
    </w:p>
    <w:p>
      <w:r>
        <w:rPr>
          <w:b/>
        </w:rPr>
        <w:t>E. 4</w:t>
      </w:r>
    </w:p>
    <w:p>
      <w:r>
        <w:t>Les frais judiciaires de recours sont arrêtés à 400 fr., mis à la charge de la recourante, qui succombe, et compensés avec l'avance de frais fournie, laquelle reste acquise à l'Etat de Genève (art. 95 ss, 106 al. 1 et 111 al. 1 CPC; art. 19 al. 1 LaCC; art. 67A et B RTFMC). ll n'est pas alloué de dépens. * * * * *</w:t>
      </w:r>
    </w:p>
    <w:p>
      <w:r>
        <w:t>- 11/11 -</w:t>
      </w:r>
    </w:p>
    <w:p>
      <w:r>
        <w:t>C/10259/2023-CS PAR CES MOTIFS, La Chambre de surveillance :</w:t>
      </w:r>
    </w:p>
    <w:p>
      <w:r>
        <w:t>A la forme : Déclare recevable le recours formé le 7 mars 2024 par A______ contre l'ordonnance DTAE/1137/2024 rendue le 16 février 2024 par le Tribunal de protection de l'adulte et de l'enfant dans la cause C/10259/2023. Au fond : Le rejette. Déboute A______ de toutes ses conclusions. Sur les frais : Arrête les frais judiciaires à 400 fr., les met à la charge de A______ et les compense avec l'avance effectuée, laquelle demeure acquise à l'Etat de Genève. Siégeant : Monsieur Cédric-Laurent MICHEL, président; Mesdames Jocelyne DEVILLE- CHAVANNE et Stéphanie MUSY,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