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DAS/155/2018 vom 28. November 2016</w:t>
      </w:r>
    </w:p>
    <w:p>
      <w:r>
        <w:t>GE Cour de justice, 2016-11-28, FR</w:t>
      </w:r>
    </w:p>
    <w:p>
      <w:r>
        <w:rPr>
          <w:b/>
        </w:rPr>
        <w:t xml:space="preserve">Quelle: </w:t>
      </w:r>
      <w:r>
        <w:t>https://mcp.opencaselaw.ch/entscheid/ge_gerichte_DAS_155_2018</w:t>
      </w:r>
    </w:p>
    <w:p>
      <w:r>
        <w:t>FR: GE_GERICHTE DAS/155/2018 du 28 novembre 2016</w:t>
      </w:r>
    </w:p>
    <w:p>
      <w:r>
        <w:t>IT: GE_GERICHTE DAS/155/2018 del 28 novembre 2016</w:t>
      </w:r>
    </w:p>
    <w:p>
      <w:pPr>
        <w:pStyle w:val="Heading2"/>
      </w:pPr>
      <w:r>
        <w:t>Erwägungen</w:t>
      </w:r>
    </w:p>
    <w:p>
      <w:r>
        <w:rPr>
          <w:b/>
        </w:rPr>
        <w:t>E. 23</w:t>
      </w:r>
    </w:p>
    <w:p>
      <w:r>
        <w:t>juillet 2018. Lors de cette audience, A______ a persisté dans son recours. Il a indiqué ne pas vouloir demeurer hospitalisé à B______. Il avait quitté le C______ le 28 juin 2018 car il ne s'y sentait plus bien et estimait pouvoir vivre seul. Il était revenu à Genève et avait repris contact avec son médecin de famille qui lui avait prescrit son traitement qu'il n'avait interrompu que durant un week-end car il n'avait plus de médicaments, avec le Dr. J______, son psychiatre, et avec son assistante sociale qui lui avait dit de se rendre à B______, ce qu'il n'avait pas fait, pensant qu'il bénéficiait des dix jours du recours pour s'y rendre, de sorte que la police était venue le chercher. Il avait vécu les premiers jours de sa fugue chez son père puis avait trouvé une chambre dans un hôtel [à l'adresse] ______ du nom de "K______", sans toutefois être certain du nom. Il ne consommait plus de cocaïne depuis 9 à 10 mois. Il avait perdu de vue son amie avec laquelle il avait fugué. Il voulait travailler avec des animaux et était prêt à entreprendre un suivi au CAPPI ______. Le Dr. L______, médecin psychiatre à [l'établissement hospitalier où] est hospitalisé le concerné a indiqué qu'il supervisait la prise en charge de ce dernier depuis son entrée à la clinique, le 13 juillet 2018. Le concerné était arrivé à la clinique avec un sac de médicaments, il était calme et n'avait présenté aucun souci à son admission, ce qui laissait supposer qu'il prenait son traitement à ce moment-là. Il bénéficiait d'un traitement médicamenteux léger qu'il tolérait bien et dont le dosage n'avait été que très peu modifié par le service. Son traitement pouvait être pris en ambulatoire et son hospitalisation à B______ ne se justifiait pas en raison de soins médicaux qui pourraient lui être apportés. Son projet de vie pouvait également être élaboré à l'extérieur, sans nécessité du maintien du lieu de vie à B______ qui n'était pas, en l'état, un établissement approprié pour A______. Il ne connaissait pas le C______, ni de structure d'accueil adaptée pour A______. Il pensait que ce dernier pouvait parfaitement habiter dans un appartement autonome avec mise en place d'un suivi social, éducatif et médical, qu'il fallait entendre son besoin d'autonomie et lui proposer un lieu de vie plus ouvert avec moins de présence d'éducateurs. A______ ne présentait pas de</w:t>
      </w:r>
    </w:p>
    <w:p>
      <w:r>
        <w:t>- 7/10 -</w:t>
      </w:r>
    </w:p>
    <w:p>
      <w:r>
        <w:t>C/18442/2010-CS risque auto ou hétéro-agressif. Aucune expertise psychiatrique de l'intéressé n'avait été faite, ni n'était prévue.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2. Le recourant conteste son placement à B______ et ne souhaite également plus demeurer au C______, d'où il a fugué le 28 juin 2018, estimant être capable de vivre de manière autonome dorénavant, de sorte qu'il conteste la mesure de placement à des fins d'assistance maintenue par le Tribunal de protection. 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2.2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 arrêt 5A_469/2013 du 17 juillet 2013 consid. 2.4). Dans l'affirmative, il incombe à l'expert de préciser quels seraient les risques concrets pour la vie ou</w:t>
      </w:r>
    </w:p>
    <w:p>
      <w:r>
        <w:t>- 8/10 -</w:t>
      </w:r>
    </w:p>
    <w:p>
      <w:r>
        <w:t>C/18442/2010-CS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2.3 En l'espèce, il ressort du rapport d'expertise du 17 octobre 2016 que le recourant souffrait d'un trouble de personnalité borderline grave, de dépendance à l'alcool et à la cocaïne et présentait des traits dyssociaux marqués, de sorte que qu'il avait besoin d'assistance et de traitement, la psychopathologie du concerné induisant une impulsivité mal maîtrisée avec actes de violence qui pouvaient être dirigées contre lui-même ou autrui en cas de frustration, la prise de substances psychoactives constituant un facteur aggravant. Un placement à des fins d'assistance était nécessaire selon l'expert, le C______ constituant un établissement approprié, compte tenu de la pathologie de l'intéressé. Cette expertise sur laquelle s'est fondé le Tribunal de protection pour rendre son ordonnance du 3 juillet 2018 remonte à près de deux ans. Aucune nouvelle expertise psychiatrique n'a été ordonnée par le Tribunal de protection depuis lors. Or, un examen de l'évolution psychiatrique de l'intéressé depuis octobre 2016 apparaît nécessaire, avant de pouvoir se prononcer, d'une part sur le maintien ou non d'une mesure de placement à des fins d'assistance et, d'autre part sur le lieu de vie le plus approprié pour le recourant en cas de maintien du placement ou sur d'éventuelles mesures de prise en charge extérieure en cas de levée de celui-ci. En l'espèce, s'agissant de ce dernier point, le Dr L______, médecin psychiatre [au sein] de B______, a relevé que l'hospitalisation dans l'unité du recourant n'était nécessaire, ni d'un point de vue médical, ni d'un point de vue social. Le recourant n'avait en effet pas besoin de soins spécifiques au vu de son traitement, inchangé, qui pouvait être pris en ambulatoire et de l'absence de risque auto ou hétéro-agressif en l'état. Son projet de lieu de vie futur pouvait également être élaboré à l'extérieur de l'établissement, de sorte que B______ n'était pas un lieu de placement approprié pour le concerné.</w:t>
      </w:r>
    </w:p>
    <w:p>
      <w:r>
        <w:t>En conséquence, compte tenu des déclarations du Dr. L______ et en l'absence d'une expertise récente précisant quel serait le lieu adéquat pour le placement du recourant, le placement de ce dernier au sein de B______ ne peut pas être</w:t>
      </w:r>
    </w:p>
    <w:p>
      <w:r>
        <w:t>- 9/10 -</w:t>
      </w:r>
    </w:p>
    <w:p>
      <w:r>
        <w:t>C/18442/2010-CS maintenu, cette institution n'apparaissant pas appropriée. L'ordonnance entreprise sera dès lors annulée. Le retour de l'intéressé au C______, placement qui avait été prévu par le Tribunal de protection le 28 novembre 2016, sera par ailleurs ordonné, étant relevé que l'institution de placement ne peut s'y opposer ou y mettre fin sans l'autorisation de l'autorité judiciaire compétente, ni présenter à cette dernière des "contrats" pour le maintien de la prise en charge de la personne placée, avec menace de lever elle-même le placement. Malgré la volonté du recourant de vivre de manière autonome et la position du Dr. L______ sur cette éventualité, il est nécessaire que l'état de santé et le besoin de prise en charge de l'intéressé soient évalués, et ceci ne peut se faire qu'au sein du C______, en collaboration active avec les intervenants et curatrices de l'intéressé. Par ailleurs, l'hôtel dans lequel le recourant prétendait avoir vécu et souhaite encore vivre à Genève est inexistant, et aucun autre hôtel n'existe à l'adresse indiquée par le recourant, de sorte qu'il y a lieu de craindre, en cas de non-retour de l'intéressé au C______, qu'il soit difficile d'effectuer une expertise psychiatrique de l'intéressé et de mettre en place un éventuel projet de vie en dehors d'un lieu de placement, si les conditions devaient être réunies pour ce faire. Le dossier sera ainsi retourné au Tribunal de protection aux fins de déterminer l'évolution psychiatrique du recourant, la nécessité ou non du maintien de son placement à des fins d'assistance et la détermination, dans l'affirmative, du lieu de placement le plus approprié et dans la négative, d'éventuelles mesures de protection à prendre en sa faveur, le recours à une expertise étant nécessaire. 2.4 Il en résulte que le recours est fondé. La décision querellée sera donc annulée et le dossier retourné au Tribunal de protection pour instruction et nouvelle décision dans le sens des considérants. 3. La procédure est gratuite (art. 22 al. 4 LaCC). * * * * *</w:t>
      </w:r>
    </w:p>
    <w:p>
      <w:r>
        <w:t>- 10/10 -</w:t>
      </w:r>
    </w:p>
    <w:p>
      <w:r>
        <w:t>C/18442/2010-CS PAR CES MOTIFS, La Chambre de surveillance : A la forme : Déclare recevable le recours interjeté le 13 juillet 2018, reçu le 18 juillet 2018 par la Chambre de surveillance de la Cour de justice, par A______ contre l'ordonnance DTAE/4177/2018 rendue le 3 juillet 2018 par le Tribunal de protection de l'adulte et de l'enfant dans la cause C/18442/2010-2. Au fond : Admet le recours et annule l'ordonnance querellée. Ordonne le retour de A______ au C______, ______ (VS). Dit que A______ devra demeurer au sein de cette institution jusqu'à nouvelle décision judiciaire. Retourne le dossier au Tribunal de protection de l'adulte et de l'enfant pour nouvelle décision après instruction dans le sens des considérants. Sur les frais : Dit que la procédure est gratuite. Siégeant : Madame Jocelyne DEVILLE-CHAVANNE, présidente; Mesdames Nathalie LANDRY- BARTHE et Paola CAMPOMAGNANI, juges; Madame Carmen FRAGA, greffière.</w:t>
      </w:r>
    </w:p>
    <w:p>
      <w:r>
        <w:t>La présidente : Jocelyne DEVILLE-CHAVANNE</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