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DAS/153/2019 vom 15. Juni 2018</w:t>
      </w:r>
    </w:p>
    <w:p>
      <w:r>
        <w:t>GE Cour de justice, 2018-06-15, FR</w:t>
      </w:r>
    </w:p>
    <w:p>
      <w:r>
        <w:rPr>
          <w:b/>
        </w:rPr>
        <w:t xml:space="preserve">Quelle: </w:t>
      </w:r>
      <w:r>
        <w:t>https://mcp.opencaselaw.ch/entscheid/ge_gerichte_DAS_153_2019</w:t>
      </w:r>
    </w:p>
    <w:p>
      <w:r>
        <w:t>FR: GE_GERICHTE DAS/153/2019 du 15 juin 2018</w:t>
      </w:r>
    </w:p>
    <w:p>
      <w:r>
        <w:t>IT: GE_GERICHTE DAS/153/2019 del 15 giugno 2018</w:t>
      </w:r>
    </w:p>
    <w:p>
      <w:pPr>
        <w:pStyle w:val="Heading2"/>
      </w:pPr>
      <w:r>
        <w:t>Erwägungen</w:t>
      </w:r>
    </w:p>
    <w:p>
      <w:r>
        <w:rPr>
          <w:b/>
        </w:rPr>
        <w:t>E. 1.1</w:t>
      </w:r>
    </w:p>
    <w:p>
      <w:r>
        <w:t>Déposé dans les forme et délai prévus par la loi par-devant l'autorité compétente, le recours est recevable (art. 450 al. 1 et 3, 450b al. 1 CC; 53 al. 1 LaCC).</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Le recourant ne conteste expressément que la décision de placement de sa fille. Indirectement il conteste toutefois l'ensemble de l'ordonnance querellée dans la mesure où le placement de l'enfant est indissociable du retrait préalable de la garde et du droit de déterminer le lieu de résidence de l'enfant.</w:t>
      </w:r>
    </w:p>
    <w:p>
      <w:r>
        <w:rPr>
          <w:b/>
        </w:rPr>
        <w:t>E. 2.1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elles peuvent être liées au milieu dans lequel évolue le mineur ou résider dans le comportement inadéquat de celui-ci, des parents ou d'autres personnes de l'entourage (arrêts du Tribunal fédéral 5A_729/2013 du 11 décembre 2013 consid. 4.1; 5A_835/2008 du 12 février 2009 consid. 4.1).</w:t>
      </w:r>
    </w:p>
    <w:p>
      <w:r>
        <w:t>A l'instar de toutes mesures de protection de l'enfant, le retrait du droit de garde, composante de l'autorité parentale (ATF 128 III 9 consid. 4a) est régi par les principes de subsidiarité, de complémentarité et de proportionnalité (arrêt du Tribunal fédéral 5A_858/2008 du 15 avril 2009 consid. 4.2).</w:t>
      </w:r>
    </w:p>
    <w:p>
      <w:r>
        <w:rPr>
          <w:b/>
        </w:rPr>
        <w:t>E. 2.2</w:t>
      </w:r>
    </w:p>
    <w:p>
      <w:r>
        <w:t>Dans le cas d'espèce, la situation de fait a évolué de telle manière qu'il est nécessaire de procéder à une nouvelle appréciation des faits.</w:t>
      </w:r>
    </w:p>
    <w:p>
      <w:r>
        <w:t>Indépendamment du fait que la décision querellée déclarée exécutoire nonobstant recours n'a jamais fait l'objet d'une exécution, la Chambre de céans a procédé à une instruction et au complément du dossier. Il en résulte que depuis le prononcé de l'ordonnance querellée, la mineure a repris, avec une certaine régularité, le cours de sa scolarité et concrétisé aux dires de son curateur, attesté par pièces, un projet d'entrée en formation professionnelle qui prendra effet dès fin août 2019. Ce projet, qui doit lui permettre d'acquérir une formation d'employée de</w:t>
      </w:r>
    </w:p>
    <w:p>
      <w:r>
        <w:t>- 6/7 -</w:t>
      </w:r>
    </w:p>
    <w:p>
      <w:r>
        <w:t>C/6341/2018-CS commerce dans le secteur administratif, est concret et abouti au point que son curateur, qui concluait initialement au rejet du recours, a plaidé pour qu'une chance soit octroyée à celle-ci de mettre en œuvre ledit projet. Entre-temps, en outre, la mineure, âgée de près de 16 ans, a acquis une maturité lui permettant de prendre la pleine mesure de la nécessité pour elle de concrétiser la chance de suivre la formation professionnelle qui se présente à elle. La Chambre de céans a pu constater cette maturité en audience. Certes, le fait que la formation en question se déroule, en tant qu'elle concerne son aspect pratique, au sein de l'entreprise familiale n'apparaît pas initialement idéal. Cela étant et aux dires du curateur de la mineure, la personne de référence dans le cadre de cette formation, son demi-frère qui reprend l'entreprise, est l'élément stabilisateur qui permet d'espérer une issue favorable à ladite formation. Enfin, lors de la dernière audience tenue par la Chambre de céans, le curateur a considéré comme très positif le fait que la mineure passe un mois et demi pendant l'été avec sa mère à l'étranger. La Chambre de céans partage cette opinion, cet élément démontrant des rapports dorénavant apaisés entre la mère et la fille.</w:t>
      </w:r>
    </w:p>
    <w:p>
      <w:r>
        <w:t>Par conséquent, au vu du changement radical des circonstances, il n'y a plus lieu de maintenir l'ordonnance prononcée par le Tribunal de protection, de sorte que celle-ci sera purement et simplement annulée en tous points. Il en découle que la situation juridique prévalant antérieurement est rétablie.</w:t>
      </w:r>
    </w:p>
    <w:p>
      <w:r>
        <w:rPr>
          <w:b/>
        </w:rPr>
        <w:t>E. 3</w:t>
      </w:r>
    </w:p>
    <w:p>
      <w:r>
        <w:t>S'agissant de mesures de protection, la cause est gratuite, de sorte qu'il n'est pas perçu de frais (art. 81 al. 1 LaCC). * * * * *</w:t>
      </w:r>
    </w:p>
    <w:p>
      <w:r>
        <w:t>- 7/7 -</w:t>
      </w:r>
    </w:p>
    <w:p>
      <w:r>
        <w:t>C/6341/2018-CS PAR CES MOTIFS, La Chambre de surveillance : A la forme : Déclare recevable le recours formé le 15 juin 2018 par A______ contre l'ordonnance DTAE/3064/2018 rendue le 25 mai 2018 par le Tribunal de protection de l'adulte et de l'enfant dans la cause C/6341/2018-10. Au fond : Annule l'ordonnance querellée. Dit que la procédure est gratuite. Siégeant : Monsieur Cédric-Laurent MICHEL, président; Madame Ursula ZEHETBAUER GHAVAMI et Madame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