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DAS/150/2023 vom 27. Juni 2023</w:t>
      </w:r>
    </w:p>
    <w:p>
      <w:r>
        <w:t>GE Cour de justice, 2023-06-27, FR</w:t>
      </w:r>
    </w:p>
    <w:p>
      <w:r>
        <w:rPr>
          <w:b/>
        </w:rPr>
        <w:t xml:space="preserve">Quelle: </w:t>
      </w:r>
      <w:r>
        <w:t>https://mcp.opencaselaw.ch/entscheid/ge_gerichte_DAS_150_2023</w:t>
      </w:r>
    </w:p>
    <w:p>
      <w:r>
        <w:t>FR: GE_GERICHTE DAS/150/2023 du 27 juin 2023</w:t>
      </w:r>
    </w:p>
    <w:p>
      <w:r>
        <w:t>IT: GE_GERICHTE DAS/150/2023 del 27 giugno 2023</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Ont qualité pour recourir les personnes parties à la procédure et les proches (art. 450 al. 2 ch. 1 CC). Le recours doit être dûment motivé et interjeté par écrit auprès du juge (art. 450 al. 3 CC).</w:t>
      </w:r>
    </w:p>
    <w:p>
      <w:r>
        <w:rPr>
          <w:b/>
        </w:rPr>
        <w:t>E. 1.2</w:t>
      </w:r>
    </w:p>
    <w:p>
      <w:r>
        <w:t>En l'espèce, les deux recours ont été formés dans le délai et suivant la forme prescrits par la loi, devant l'autorité compétente, l’un par la personne placée sous curatelle, agissant en personne et l’autre par cette même personne, représentée par sa désormais curatrice d’office pour la procédure. Les deux recours sont recevables et ils seront traités dans une seule et même décision.</w:t>
      </w:r>
    </w:p>
    <w:p>
      <w:r>
        <w:rPr>
          <w:b/>
        </w:rPr>
        <w:t>E. 2.1</w:t>
      </w:r>
    </w:p>
    <w:p>
      <w:r>
        <w:t>La Chambre de surveillance examine la cause librement, en fait, en droit et sous l'angle de l'opportunité (art. 450a CC).</w:t>
      </w:r>
    </w:p>
    <w:p>
      <w:r>
        <w:rPr>
          <w:b/>
        </w:rPr>
        <w:t>E. 2.2</w:t>
      </w:r>
    </w:p>
    <w:p>
      <w:r>
        <w:t>Les maximes inquisitoire et d'office sont applicables, en première et en seconde instance (art. 446 CC).</w:t>
      </w:r>
    </w:p>
    <w:p>
      <w:r>
        <w:rPr>
          <w:b/>
        </w:rPr>
        <w:t>E. 3</w:t>
      </w:r>
    </w:p>
    <w:p>
      <w:r>
        <w:t>A titre préalable, la recourante a sollicité l’audition de la dénommée G______, au motif qu’elle souhaitait lui poser des questions relativement à «l’établissement des faits». La recourante se méprend toutefois sur la portée de la procédure diligentée par le Tribunal de protection et la Chambre de surveillance de la Cour de justice. Ladite procédure n’a en effet pas pour but d’instruire les circonstances de la signature de la promesse de vente portant sur le bien immobilier de la recourante sis à E______, ni la question de savoir si ladite promesse de vente pourrait être annulée, mais de déterminer si la recourante a besoin d’une mesure de curatelle. Pour ce faire, l’audition de G______ n’est d’aucune utilité. La conclusion préalable de la recourante sera par conséquent rejetée.</w:t>
      </w:r>
    </w:p>
    <w:p>
      <w:r>
        <w:rPr>
          <w:b/>
        </w:rPr>
        <w:t>E. 4</w:t>
      </w:r>
    </w:p>
    <w:p>
      <w:r>
        <w:t>La recourante conteste la nécessité de la mesure de protection. 4.1.1 Selon l'art. 390 al. 1 ch.1 CC, l'autorité de protection de l'adulte institue une curatelle lorsqu'une personne majeure est partiellement ou totalement empêchée d'assurer elle-même la sauvegarde de ses intérêts en raison d'une</w:t>
      </w:r>
    </w:p>
    <w:p>
      <w:r>
        <w:t>- 11/15 -</w:t>
      </w:r>
    </w:p>
    <w:p>
      <w:r>
        <w:t>C/11054/2022-CS déficience mentale, de troubles psychiques ou d'un autre état de faiblesse qui affecte sa condition personnelle. La loi prévoit ainsi trois causes alternatives. L'autorité de protection de l'adulte prend alors les mesures appropriées pour garantir l'assistance et la protection de la personne qui a besoin d'aide (art. 388 al. 1 CC), dans le respect des principes de subsidiarité et de proportionnalité (art. 389 al. 2 CC).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Message du Conseil fédéral du 28 juin 2006, FF 2006 6676; ATF 140 III 49 consid. 4.3.1). Si l'autorité de protection de l'adulte constate que l'aide apportée par ce cercle de personnes ne suffit pas ou estime qu'elle sera insuffisante, elle doit ordonner une mesure qui respecte le principe de la proportionnalité, à savoir une mesure nécessaire et appropriée (art. 389 al. 2 CC; ATF 140 III 49 consid. 4.3.1). Cette mesure doit se trouver en adéquation avec le but fixé, représenter l'atteinte la plus faible possible pour être compatible avec celui-ci et rester dans un rapport raisonnable entre lui et l'atteinte engendrée (arrêts 5A_844/2017 du 15 mai 2018 consid. 3.1; 5A_1034/2015 du 2 février 2016 consid. 3.1 et la jurisprudence citée; 5A_356/2015 du 26 juin 2015 consid. 3.1; 5A_318/2013 du 12 juin 2013 consid. 2.4 et la doctrine citée). 4.1.2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(art. 395 al. 1 CC).</w:t>
      </w:r>
    </w:p>
    <w:p>
      <w:r>
        <w:rPr>
          <w:b/>
        </w:rPr>
        <w:t>E. 4.2</w:t>
      </w:r>
    </w:p>
    <w:p>
      <w:r>
        <w:t>En l’espèce, il est établi que la recourante, âgée de 80 ans, ne s’est jamais occupée seule de la gestion de ses affaires administratives et financières. Du vivant de son époux, cette tâche était accomplie par ce dernier et peu après son décès, la recourante l’a confiée à la dénommée G______, en faveur de laquelle elle a signé plusieurs procurations. Il résulte de la procédure et ces faits sont admis par la recourante, que cette dernière a procédé à différents actes (notamment signature d’une promesse de vente portant sur l’immeuble de E______, déplacement à F______ pour la signature d’autres actes), dont elle n’a pas compris le contenu et la finalité. Il résulte également du recours qu’elle a formé en personne, de ses observations et des déclarations faites devant le Tribunal de protection que la recourante n’est pas en mesure d’appréhender les conséquences juridiques des actes qu’elle a signés, qui</w:t>
      </w:r>
    </w:p>
    <w:p>
      <w:r>
        <w:t>- 12/15 -</w:t>
      </w:r>
    </w:p>
    <w:p>
      <w:r>
        <w:t>C/11054/2022-CS pourraient, selon elle, être simplement annulés, alors que l’issue d’une procédure judiciaire n’est pas certaine, ce d’autant plus que la recourante, soutenue par le Dr K______, allègue ne pas avoir de problèmes de discernement. Ainsi et bien que le Dr K______, qui n’a commencé à la suivre que durant le mois d’août 2022, ait soutenu le contraire, il est établi que la recourante, particulièrement influençable comme l’attestent les faits précédemment résumés, n’est pas en mesure de gérer seule ses affaires et est susceptible d’agir contrairement à ses intérêts, ce d’autant plus que sa fortune est importante et sa situation complexe, puisqu’elle est propriétaire de plusieurs biens immobiliers sis dans différents pays et de plusieurs comptes bancaires. Compte tenu de ce qui ressort du dossier, il ne saurait être admis que la recourante a la capacité de désigner elle-même un mandataire et de surveiller son activité. La recourante est veuve et n’a pas d’enfant. Hormis une nièce qui vit en Suisse et dont elle paraît s’être éloignée, elle n’a pas de famille en Suisse, celle-ci, de même que la famille de feu son époux, vivant à l’étranger. La recourante ne peut par conséquent pas compter, au quotidien, sur l’aide régulière de proches pour gérer ses affaires. Pour le surplus, la recourante a démontré faire preuve d’inconstance dans toutes ses décisions : après avoir sollicité, assistée de B______ et soutenue par le Dr H______, une curatelle volontaire, elle y est désormais opposée; après avoir sollicité la nomination, en qualité de curateur, de C______, elle a ensuite souhaité être représentée par I______. Elle a en outre rejeté l’aide apportée par le Dr H______, B______ et C______, allant même jusqu’à refuser de répondre à leurs appels téléphoniques. Il résulte de ce qui précède que la recourante est manifestement influençable et incapable de s’en tenir aux décisions prises. Une telle attitude la rend particulièrement vulnérable. C’est dès lors à raison que le Tribunal de protection a retenu un état de faiblesse, rendant nécessaire le prononcé d’une mesure de protection. La décision attaquée sera confirmée sur ce point, étant précisé que le contenu de la curatelle n’a, en tant que tel, fait l’objet d’aucune critique. Reste à examiner les griefs relatifs à la personne du curateur.</w:t>
      </w:r>
    </w:p>
    <w:p>
      <w:r>
        <w:rPr>
          <w:b/>
        </w:rPr>
        <w:t>E. 5</w:t>
      </w:r>
    </w:p>
    <w:p>
      <w:r>
        <w:t>5.1.1 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w:t>
      </w:r>
    </w:p>
    <w:p>
      <w:r>
        <w:t>- 13/15 -</w:t>
      </w:r>
    </w:p>
    <w:p>
      <w:r>
        <w:t>C/11054/2022-CS confiées. La complexité de certaines tâches limite d'ailleurs le recours à des non-professionnels, même si ceux-ci sont bien conseillés et accompagnés dans l'exercice de leur fonction (Message du Conseil fédéral, FF 2006, p. 6682/6683). 5.1.2 Lorsque la personne concernée propose une personne comme curateur, l'autorité de protection de l'adulte accède à son souhait pour autant que la personne proposée remplisse les conditions requises et accepte la curatelle (art. 401 al. 1 CC). Elle tient compte autant que possible des objections que la personne concernée soulève à la nomination d'une personne déterminée (art. 401 al. 3 CC).</w:t>
      </w:r>
    </w:p>
    <w:p>
      <w:r>
        <w:rPr>
          <w:b/>
        </w:rPr>
        <w:t>E. 5.2</w:t>
      </w:r>
    </w:p>
    <w:p>
      <w:r>
        <w:t>En l’espèce, la recourante a sollicité la nomination de I______ en qualité de curatrice de la mesure. En principe et conformément à l’art. 401 al. 1 CC, le Tribunal de protection aurait dû donner une suite favorable à cette requête, étant relevé que I______ exerce la profession d’avocate, de sorte qu’elle a, a priori, les compétences nécessaires pour être désignée curatrice. La présente affaire a toutefois ceci de particulier que la recourante avait initialement sollicité la nomination en qualité de curateur de C______, qu’elle avait rencontré. Celui-ci a été désigné, sur mesures superprovisionnelles du 7 juillet 2022, de sorte qu’ayant débuté son activité il y a bientôt une année, il a une bonne connaissance du dossier et a allégué avoir initié, en temps et en heure, les procédures nécessaires. Bien que la recourante ait affirmé à plusieurs reprises ne pas avoir confiance en C______, elle s’est contentée de soutenir que celui-ci «n’avait rien fait» jusqu’au mois de mai 2023 pour faire annuler la promesse de vente ci-dessus mentionnée. La recourante ayant toutefois une mauvaise compréhension des questions juridiques, sa critique paraît insuffisante pour admettre que C______ aurait démérité, étant relevé qu’il a été autorisé à agir en justice par le Tribunal de protection durant le mois d’avril 2023. Il résulte en outre du dossier que la recourante a fait le choix de refuser de répondre aux appels de C______, ce qui a, selon toute vraisemblance, ralenti et compliqué sa tâche. Aucun élément objectif du dossier ne permet de retenir que le curateur désigné sur mesures superprovisionnelles ne serait pas apte à remplir la mission qui lui a été confiée. C______ n’étant pas un proche de la recourante, il n’existe par ailleurs aucun risque qu’il tente de l’influencer d’une manière ou d’une autre. La recourante a affirmé connaître I______ depuis de nombreuses années et avoir pleinement confiance en elle. On peine dès lors à comprendre les raisons pour lesquelles elle n’a pas sollicité sa désignation en qualité de curatrice au moment où elle a formé sa requête visant le prononcé d’une curatelle volontaire, ses explications sur ce point ayant varié. L’explication selon laquelle elle n’y aurait pas pensé au motif qu’elle ignorait que I______, avocate, pouvait également être désignée curatrice n’apparaît guère crédible,</w:t>
      </w:r>
    </w:p>
    <w:p>
      <w:r>
        <w:t>- 14/15 -</w:t>
      </w:r>
    </w:p>
    <w:p>
      <w:r>
        <w:t>C/11054/2022-CS dans la mesure où C______ exerce également la profession d’avocat; or, la recourante avait expressément sollicité sa nomination en qualité de curateur. Par ailleurs, la proximité entre I______ et A______ suscite quelques questionnements, la première ayant prétendu, dans un courrier adressé le 1er septembre 2022 au Tribunal de protection, que le défunt mari de l’intéressée portait le prénom de D______, alors qu’il s’appelait en réalité D______. Quant à l’utilité de parler le persan, cette qualité ne paraît pas déterminante en l’espèce, quand bien même certains membres de la famille de l’époux de la recourante parlent cette langue, la propre famille de cette dernière étant germanophone et vivant en Autriche. Il est par ailleurs relevé que les membres de la famille parlant le persan ne sont pas héritiers du défunt et n’ont dès lors pas à être consultés, pour quelque raison que ce soit. La principale difficulté de la recourante, telle qu’elle ressort du dossier, est son caractère influençable et son inconstance, puisqu’elle a démontré rejeter sans raisons objectives les personnes auxquelles elle avait initialement accordé sa confiance et suivre, sans aucun esprit critique, l’avis exprimé par les personnes faisant partie, à un moment ou à un autre, de son cercle de proches. Il apparaît dès lors d’autant plus important que le mandat de curateur continue d’être exercé par un tiers neutre, ne faisant pas partie de ses proches, ce qu’elle avait d’ailleurs elle-même initialement admis. Au vu de ce qui précède, les recours seront rejetés.</w:t>
      </w:r>
    </w:p>
    <w:p>
      <w:r>
        <w:rPr>
          <w:b/>
        </w:rPr>
        <w:t>E. 6</w:t>
      </w:r>
    </w:p>
    <w:p>
      <w:r>
        <w:t>Les frais de la procédure de recours seront arrêtés à 400 fr. (art. 67A et 67B RTFMC) et mis à la charge de la recourante, qui succombe (art. 106 al. 1 CPC).</w:t>
      </w:r>
    </w:p>
    <w:p>
      <w:r>
        <w:t>Ils seront compensés avec l’avance de frais versée, qui reste acquise à l’Etat de Genève (art. 111 al. 1 CP). * * * * *</w:t>
      </w:r>
    </w:p>
    <w:p>
      <w:r>
        <w:t>- 15/15 -</w:t>
      </w:r>
    </w:p>
    <w:p>
      <w:r>
        <w:t>C/11054/2022-CS PAR CES MOTIFS, La Chambre de surveillance : A la forme : Déclare recevables les recours formés par A______ contre l’ordonnance DTAE/1232/2023 du 13 janvier 2023, rendue par le Tribunal de protection de l’adulte et de l’enfant dans la cause C/11054/2022. Au fond : Les rejette. Déboute la recourante de toutes autres conclusions. Sur les frais : Arrête les frais de la procédure de recours à 400 fr., les met à la charge de A______ et les compense avec l’avance versée, qui reste acquise à l’Etat de Genève.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