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DAS/150/2022 vom 28. Oktober 2021</w:t>
      </w:r>
    </w:p>
    <w:p>
      <w:r>
        <w:t>GE Cour de justice, 2021-10-28, FR</w:t>
      </w:r>
    </w:p>
    <w:p>
      <w:r>
        <w:rPr>
          <w:b/>
        </w:rPr>
        <w:t xml:space="preserve">Quelle: </w:t>
      </w:r>
      <w:r>
        <w:t>https://mcp.opencaselaw.ch/entscheid/ge_gerichte_DAS_150_2022</w:t>
      </w:r>
    </w:p>
    <w:p>
      <w:r>
        <w:t>FR: GE_GERICHTE DAS/150/2022 du 28 octobre 2021</w:t>
      </w:r>
    </w:p>
    <w:p>
      <w:r>
        <w:t>IT: GE_GERICHTE DAS/150/2022 del 28 ottobre 2021</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art. 53 al. 1 LaCC; art. 126 al. 1 let. b LOJ). Ont qualité pour recourir les personnes parties à la procédure (art. 450 al. 2 ch. 1 CC). Le recours doit être dûment motivé et interjeté par écrit auprès du juge (art. 450 al. 3 CC). Le délai de recours est de trente jours à compter de la notification de la décision (art. 450b al. 1 CC).</w:t>
      </w:r>
    </w:p>
    <w:p>
      <w:r>
        <w:rPr>
          <w:b/>
        </w:rPr>
        <w:t>E. 1.2</w:t>
      </w:r>
    </w:p>
    <w:p>
      <w:r>
        <w:t>En l'espèce, le recours formé par le père de l'enfant dans les forme et délai prescrits, est recevable.</w:t>
      </w:r>
    </w:p>
    <w:p>
      <w:r>
        <w:rPr>
          <w:b/>
        </w:rPr>
        <w:t>E. 1.3</w:t>
      </w:r>
    </w:p>
    <w:p>
      <w:r>
        <w:t>Les pièces nouvellement déposées devant la Chambre de céans par le recourant sont recevables, dans la mesure où l'art. 53 LaCC, qui régit de manière exhaustive les actes accomplis par les parties en seconde instance, à l'exclusion du CPC (art. 450f CC cum art. 31 al. 1 let. c et let. d a contrario LaCC), ne prévoit aucune restriction en cette matière.</w:t>
      </w:r>
    </w:p>
    <w:p>
      <w:r>
        <w:rPr>
          <w:b/>
        </w:rPr>
        <w:t>E. 2</w:t>
      </w:r>
    </w:p>
    <w:p>
      <w:r>
        <w:t>Le recourant conteste le droit de visite fixé par le Tribunal de protection.</w:t>
      </w:r>
    </w:p>
    <w:p>
      <w:r>
        <w:t>- 11/15 -</w:t>
      </w:r>
    </w:p>
    <w:p>
      <w:r>
        <w:t>C/25983/2012-CS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w:t>
      </w:r>
    </w:p>
    <w:p>
      <w:r>
        <w:t>- 12/15 -</w:t>
      </w:r>
    </w:p>
    <w:p>
      <w:r>
        <w:t>C/25983/2012-CS 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 danger paraît pouvoir être écarté autrement que par un retrait pur et simple du droit (MEIER/STETTLER, op. cit. n. 1015). Le juge dispose d'un large pouvoir d'appréciation dans la fixation du droit de visite (ATF 122 III 404 consid. 3d = JdT 1998 I 46).</w:t>
      </w:r>
    </w:p>
    <w:p>
      <w:r>
        <w:rPr>
          <w:b/>
        </w:rPr>
        <w:t>E. 2.2</w:t>
      </w:r>
    </w:p>
    <w:p>
      <w:r>
        <w:t>En l'espèce, il ressort de l'expertise familiale diligentée par le Tribunal de protection que le recourant présente une schizophrénie paranoïde - bien que ce diagnostic ne soit pas partagé par la psychiatre de l'intéressé - pour lequel il doit être suivi et traité, et qui l'empêche de prendre des décisions concernant son fils, tout en étant capable de s'en occuper au niveau des soins de base (nourriture, habillement, jeux). Le rapport préconise de limiter le droit de visite du père à une demi-journée à quinzaine, en présence d'un tiers. Il précise qu'il est important, pour ne pas déstabiliser l'enfant et éviter qu'il ne soit exposé à la fragilité et au discours délirant de son père, de fixer un cadre de visite clair, régulier et limité.</w:t>
      </w:r>
    </w:p>
    <w:p>
      <w:r>
        <w:t>Le droit de visite du père sur l'enfant se déroule depuis le prononcé des mesures provisionnelles du 29 avril 2021, un jour du week-end, à quinzaine, de 10h00 à 18h00, en présence de la grand-mère paternelle, qui fait figure de personne de confiance. La curatrice du mineur relève que ce droit de visite se passe bien, au point qu'elle préconise qu'il soit élargi à terme, et n'a pas constaté que le père pouvait constituer un danger pour l'enfant, lequel souffre plus du conflit parental que des relations avec son père. Les visites qui s'étaient déroulées précédemment, tant au Point rencontre, qu'à l'extérieur avec le tiers de confiance, n'avaient également jamais posé aucun problème. La mère du mineur confirme que les visites se passent bien et a d'ailleurs proposé à plusieurs reprises de les élargir, ce qui a été fait, toujours cependant en présence d'un tiers de confiance. Elle relève que l'enfant revient très content de ces visites, lui raconte qu'il fait beaucoup de choses qui lui plaisent avec son père et émet le souhait de le voir plus souvent. Il ressort de ce qui précède que le droit de visite fixé sur mesures provisionnelles se déroule sans problème identifié depuis plus d'un an, de sorte qu'il n'y a pas lieu de le restreindre, ce d'autant qu'il est relativement proche de celui préconisé par l'expertise. Aucune raison ne justifie également qu'une partie de ce droit de visite se déroule auprès de L______, l'expertise ne relevant pas la nécessité de l'intervention de cette structure, mais uniquement la nécessité de ne pas exposer l'enfant trop souvent aux discours de son père, lesquels peuvent être délirants, et d'assurer la présence d'un tiers pendant l'exercice de ce droit de visite, mesure mise en place depuis longtemps. Par</w:t>
      </w:r>
    </w:p>
    <w:p>
      <w:r>
        <w:t>- 13/15 -</w:t>
      </w:r>
    </w:p>
    <w:p>
      <w:r>
        <w:t>C/25983/2012-CS ailleurs, si certes, le recourant présente des troubles, il est suivi de manière régulière par une psychiatre et son état semble stabilisé, et suffisant pour exercer le droit de visite tel qu'il est pratiqué, aucune décompensation de son état n'étant survenue depuis 2019. Le certificat médical établi par sa psychiatre, certes critiquée par l'experte, relève qu'il ne présente aucun risque pour son enfant. Si le droit de visite du recourant ne doit pas être réduit, il ne paraît cependant pas opportun pour l'instant d'envisager un élargissement de celui-ci, compte tenu des problèmes de santé de l'enfant et des limitations du recourant, mises en exergue par l'expertise. Le chiffre 1 du dispositif de l'ordonnance sera donc modifié dans le sens des considérants, le chiffre 2 concernant la présence de la grand-mère paternelle lors des visites étant confirmé, puisque conforme à l'intérêt du mineur. Le chiffre 9 du dispositif de l'ordonnance, qui vise à inviter les curatrices à préaviser d'autres modalités du droit de visite, sera également confirmé, le recourant n'ayant pas motivé les raisons qui le conduisent à solliciter son annulation, et celui-ci étant dans l'intérêt du mineur.</w:t>
      </w:r>
    </w:p>
    <w:p>
      <w:r>
        <w:rPr>
          <w:b/>
        </w:rPr>
        <w:t>E. 3</w:t>
      </w:r>
    </w:p>
    <w:p>
      <w:r>
        <w:t>Le recourant conteste la limitation de son autorité parentale en matière médicale.</w:t>
      </w:r>
    </w:p>
    <w:p>
      <w:r>
        <w:rPr>
          <w:b/>
        </w:rPr>
        <w:t>E. 3.1</w:t>
      </w:r>
    </w:p>
    <w:p>
      <w:r>
        <w:t>L'autorité parentale constitue à la fois un droit et un devoir : elle permet et oblige les parents à prendre toutes les décisions nécessaires et conformes au bien de l'enfant pendant sa minorité (art. 301 CC). Ils ont ainsi le devoir d'assurer l'entretien, l'éducation, l'assistance et la protection de l'enfant (art. 272, 276, 301 à 303 et 318 CC). Il leur incombe ainsi de prendre toutes les décisions qui le concernent, pouvoir qui découle du fait qu'ils détiennent l'autorité parentale (art. 296 al. 1, 297 al. 1 et 304 al. 1 CC). Plus spécifiquement, tant que l'enfant est incapable de discernement, il leur appartient, en leur qualité de représentants légaux, d'accepter ou de refuser un traitement médical (art. 301 al. 1 CC). Encore plus que dans les autres domaines, le représentant légal doit, en cette matière, se déterminer exclusivement en fonction de l'intérêt exclusif de l'enfant, ce qui est une notion éminemment objective (ATF 114a 350 consid. 7b). Lorsque le développement de l'enfant est mis en danger et que les parents n'y remédient pas d'eux-mêmes ou sont hors d'état de le faire, l'autorité de protection prend les mesures nécessaires pour le protéger (art. 307 al. 1 CC). L’autorité parentale de l'un ou des deux parents peut être limitée. Cette limitation doit cependant respecter les principes de proportionnalité et de subsidiarité (DAS/2/2020 consid. 4.2; DAS/188/2014 consid. 3.2).</w:t>
      </w:r>
    </w:p>
    <w:p>
      <w:r>
        <w:rPr>
          <w:b/>
        </w:rPr>
        <w:t>E. 3.2</w:t>
      </w:r>
    </w:p>
    <w:p>
      <w:r>
        <w:t>En l'espèce, le mineur F______ est gravement atteint dans sa santé et nécessite une lourde prise en charge médicale avec appui à domicile d'un</w:t>
      </w:r>
    </w:p>
    <w:p>
      <w:r>
        <w:t>- 14/15 -</w:t>
      </w:r>
    </w:p>
    <w:p>
      <w:r>
        <w:t>C/25983/2012-CS infirmier. Malgré les soins importants qui lui sont apportés, il reste en danger vital et son état peut nécessiter de prendre des décisions extrêmement rapides afin d'assurer sa survie. Sa mère, laquelle lui prodigue des soins journaliers, techniques et délicats, collabore avec les médecins, notamment la gastroentérologue en charge du mineur, sans aucun problème. Le père, bien qu'il soit très impliqué dans la prise en charge de son fils, remet parfois en cause les décisions médicales le concernant ainsi que la compétence professionnelle des médecins qui suivent l'enfant depuis sa naissance, propose des médecines alternatives peu adaptées à sa maladie et s'oppose à certaines prises en charge. Selon sa gastroentérologue, ce comportement a parfois causé un peu de retard dans les soins à prodiguer au mineur. L'expertise a également permis de mettre en évidence qu'en raison de son état le recourant est empêché de prendre des décisions conformes à l'intérêt de son fils et qu'il peut s'avérer dangereux qu'il puisse se positionner sur les soins complexes à lui apporter. C'est ainsi à juste titre que le Tribunal de protection a limité l'autorité parentale du père en matière médicale. Le chiffre 3 du dispositif de l'ordonnance sera ainsi confirmé.</w:t>
      </w:r>
    </w:p>
    <w:p>
      <w:r>
        <w:rPr>
          <w:b/>
        </w:rPr>
        <w:t>E. 4</w:t>
      </w:r>
    </w:p>
    <w:p>
      <w:r>
        <w:t>Le recourant fait grief au Tribunal de protection de l'avoir exhorté à effectuer, de façon sérieuse et régulière, un suivi thérapeutique individuel auprès d'un psychiatre pour adultes exerçant au sein d'une institution appropriée, exposant qu'il est déjà suivi par sa propre psychiatre.</w:t>
      </w:r>
    </w:p>
    <w:p>
      <w:r>
        <w:rPr>
          <w:b/>
        </w:rPr>
        <w:t>E. 4.1</w:t>
      </w:r>
    </w:p>
    <w:p>
      <w:r>
        <w:t>L'existence d'un intérêt juridique est requise pour l'exercice de toute voie de droit; cet intérêt doit être pratique et actuel (ATF 131 I 153 consid. 1.2; 127 III 429 consid.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en droit (ATF 114 II 189 consid.2).</w:t>
      </w:r>
    </w:p>
    <w:p>
      <w:r>
        <w:rPr>
          <w:b/>
        </w:rPr>
        <w:t>E. 4.2</w:t>
      </w:r>
    </w:p>
    <w:p>
      <w:r>
        <w:t>Le chiffre 4 du dispositif de l'ordonnance que le recourant souhaite voir annuler n'a aucune force contraignante pour ce dernier. Il en est de même du chiffre 5 de l'ordonnance qui se limite à lui donner acte de ce qu'il remettra au psychiatre de ladite institution le rapport d'expertise du 1er décembre 2020.</w:t>
      </w:r>
    </w:p>
    <w:p>
      <w:r>
        <w:rPr>
          <w:b/>
        </w:rPr>
        <w:t>E. 5</w:t>
      </w:r>
    </w:p>
    <w:p>
      <w:r>
        <w:t>La procédure qui porte sur des mesures de protection du mineur est gratuite (art. 81 al. 1 LaCC). Il n'est pas alloué de dépens. * * * * *</w:t>
      </w:r>
    </w:p>
    <w:p>
      <w:r>
        <w:t>- 15/15 -</w:t>
      </w:r>
    </w:p>
    <w:p>
      <w:r>
        <w:t>C/25983/2012-CS</w:t>
      </w:r>
    </w:p>
    <w:p>
      <w:r>
        <w:t>PAR CES MOTIFS, La Chambre de surveillance : A la forme : Déclare recevable le recours formé le 28 octobre 2021 par A______ contre l'ordonnance DTAE/5424/2012 rendue le 14 juillet 2021 par le Tribunal de protection de l'adulte et de l'enfant dans la cause C/25983/2012. Au fond : Annule le chiffre 1 de son dispositif. Cela fait : Réserve à A______ un droit de visite sur son fils F______ à exercer un jour du week- end, à quinzaine, de 10h00 à 18h00, en présence continue de K______, à charge pour cette dernière de venir chercher et de ramener l'enfant au lieu convenu avec la mère de ce dernier. Confirme l'ordonnance pour le surplus. Dit que la procédure est gratuite et qu'il n'est pas fixé de dépens. Siégeant : Madame Paola CAMPOMAGNANI, présidente; Monsieur Cédric-Laurent MICHEL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