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DAS/145/2017 vom 22. Mai 2017</w:t>
      </w:r>
    </w:p>
    <w:p>
      <w:r>
        <w:t>GE Cour de justice, 2017-05-22, FR</w:t>
      </w:r>
    </w:p>
    <w:p>
      <w:r>
        <w:rPr>
          <w:b/>
        </w:rPr>
        <w:t xml:space="preserve">Quelle: </w:t>
      </w:r>
      <w:r>
        <w:t>https://mcp.opencaselaw.ch/entscheid/ge_gerichte_DAS_145_2017</w:t>
      </w:r>
    </w:p>
    <w:p>
      <w:r>
        <w:t>FR: GE_GERICHTE DAS/145/2017 du 22 mai 2017</w:t>
      </w:r>
    </w:p>
    <w:p>
      <w:r>
        <w:t>IT: GE_GERICHTE DAS/145/2017 del 22 maggio 2017</w:t>
      </w:r>
    </w:p>
    <w:p>
      <w:pPr>
        <w:pStyle w:val="Heading2"/>
      </w:pPr>
      <w:r>
        <w:t>Erwägungen</w:t>
      </w:r>
    </w:p>
    <w:p>
      <w:r>
        <w:rPr>
          <w:b/>
        </w:rPr>
        <w:t>E. 1.1</w:t>
      </w:r>
    </w:p>
    <w:p>
      <w:r>
        <w:t>Les décisions de l'autorité de protection de l'adulte et de l'enfant peuvent faire l'objet d'un recours devant le juge compétent qui dans le canton de Genève est la</w:t>
      </w:r>
    </w:p>
    <w:p>
      <w:r>
        <w:t>- 5/7 -</w:t>
      </w:r>
    </w:p>
    <w:p>
      <w:r>
        <w:t>C/1853/2005-CS Chambre de surveillance de la Cour de justice (art. 450 al. 1 CC par renvoi de l'art. 314 al. 1 CC; 53 al. 1 LaCC; 126 al. 1 let. b LOJ). Ont qualité pour recourir les personnes parties à la procédure (art. 450 al. 2 ch. 1 CC). Le délai de recours est de trente jours à compter de la notification de la décision (art. 450b al. 1 CC;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conclut à l'annulation de l'ordonnance attaquée en tant qu'elle attribue l'autorité parentale conjointe aux deux parents sur les enfants et fixe une garde alternée de ceux-ci chez chacun des parents. Elle conteste enfin l'attribution par moitié de la bonification de prise en charge.</w:t>
      </w:r>
    </w:p>
    <w:p>
      <w:r>
        <w:rPr>
          <w:b/>
        </w:rPr>
        <w:t>E. 2.1</w:t>
      </w:r>
    </w:p>
    <w:p>
      <w:r>
        <w:t>Selon l'ancien art. 298 al.1 CC si la mère n'est pas mariée avec le père, l'autorité parentale appartient à la mère. Depuis le 1er juillet 2014, l'art. 296 al. 2 CC stipule que l'enfant est soumis pendant sa minorité à l'autorité parentale conjointe de ses père et mère. Selon l'art. 12 al. 4 titre final du CC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w:t>
      </w:r>
    </w:p>
    <w:p>
      <w:r>
        <w:rPr>
          <w:b/>
        </w:rPr>
        <w:t>E. 2.2</w:t>
      </w:r>
    </w:p>
    <w:p>
      <w:r>
        <w:t>Dans le cas d'espèce, il n'est pas contesté que les mineures sont nées hors mariage en 2002 et 2004 et que l'autorité parentale sur elles appartenait dès lors exclusivement à la recourante. Le délai d'une année pour requérir le prononcé de l'autorité parentale conjointe au sens de l'art. 12 al. 4 titre final du CC est arrivé à échéance le 30 juin 2015. Dans la mesure où pour la première fois le père a sollicité le prononcé de l'autorité parentale conjointe le 3 novembre 2016, il était forclos à la requérir.</w:t>
      </w:r>
    </w:p>
    <w:p>
      <w:r>
        <w:t>Par ailleurs, aucun fait nouveau pertinent commandant, pour le bien des enfants, la modification de l'attribution de l'autorité parentale au sens de l'art. 298d al. 1 CC ne ressort du dossier. En particulier le fait, pour le père, d'avoir trouvé un appartement plus grand n'est pas pertinent dans l'examen de l'attribution de l'autorité parentale.</w:t>
      </w:r>
    </w:p>
    <w:p>
      <w:r>
        <w:t>Par conséquent, le chiffre 1 du dispositif de l'ordonnance querellée doit être annulé.</w:t>
      </w:r>
    </w:p>
    <w:p>
      <w:r>
        <w:t>- 6/7 -</w:t>
      </w:r>
    </w:p>
    <w:p>
      <w:r>
        <w:t>C/1853/2005-CS</w:t>
      </w:r>
    </w:p>
    <w:p>
      <w:r>
        <w:rPr>
          <w:b/>
        </w:rPr>
        <w:t>E. 2.3</w:t>
      </w:r>
    </w:p>
    <w:p>
      <w:r>
        <w:t>Il découle de cela qu'il doit en aller de même du chiffre 2 du dispositif de l'ordonnance.</w:t>
      </w:r>
    </w:p>
    <w:p>
      <w:r>
        <w:t>En effet, le Tribunal fédéral comme la Cour de justice ont eu d'ores et déjà l'occasion de rappeler que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(ATF 5A_46/2015 consid. 4.4.3 et les arrêts cités; DAS/297/2016 consid. 2.1). Il en découle que dans la mesure où l'autorité parentale conjointe n'est pas octroyée, il n'y a pas place pour une garde alternée. Cela ne veut à l'évidence pas dire qu'un large droit aux relations personnelles confinant dans les faits, le cas échéant, à un partage du temps passé par les enfants chez chacun de leurs parents ne pourrait être mis en place.</w:t>
      </w:r>
    </w:p>
    <w:p>
      <w:r>
        <w:t>La cause sera renvoyée dès lors au Tribunal de protection pour qu'il instruise et se prononce sur l'existence et les modalités du droit de visite à accorder au père sur ses enfants.</w:t>
      </w:r>
    </w:p>
    <w:p>
      <w:r>
        <w:t>Le Tribunal de protection statuera par la même occasion à nouveau sur la question de l'attribution du bonus éducatif.</w:t>
      </w:r>
    </w:p>
    <w:p>
      <w:r>
        <w:rPr>
          <w:b/>
        </w:rPr>
        <w:t>E. 3</w:t>
      </w:r>
    </w:p>
    <w:p>
      <w:r>
        <w:t>Les frais de la procédure, arrêtés à 400 fr., sont laissés à la charge de l'Etat vu l'issue de la procédure. * * * * *</w:t>
      </w:r>
    </w:p>
    <w:p>
      <w:r>
        <w:t>- 7/7 -</w:t>
      </w:r>
    </w:p>
    <w:p>
      <w:r>
        <w:t>C/1853/2005-CS PAR CES MOTIFS, La Chambre de surveillance : A la forme : Déclare recevable le recours formé le 22 mai 2017 par A______ contre l'ordonnance DTAE/1800/2017 rendue le 24 mars 2017 par le Tribunal de protection de l'adulte et de l'enfant dans la cause C/1853/2005-10. Au fond : L'admet et annule les chiffres 1, 2 et 9 de l'ordonnance querellée. Retourne la procédure au Tribunal de protection de l'adulte et de l'enfant pour instruction et nouvelle décision au sens des considérants. Arrête les frais à 400 fr. et les laisse à la charge de l'Etat de Genève.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