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DAS/139/2017 vom 9. August 2017</w:t>
      </w:r>
    </w:p>
    <w:p>
      <w:r>
        <w:t>GE Cour de justice, 2017-08-09, FR</w:t>
      </w:r>
    </w:p>
    <w:p>
      <w:r>
        <w:rPr>
          <w:b/>
        </w:rPr>
        <w:t xml:space="preserve">Quelle: </w:t>
      </w:r>
      <w:r>
        <w:t>https://mcp.opencaselaw.ch/entscheid/ge_gerichte_DAS_139_2017</w:t>
      </w:r>
    </w:p>
    <w:p>
      <w:r>
        <w:t>FR: GE_GERICHTE DAS/139/2017 du 9 août 2017</w:t>
      </w:r>
    </w:p>
    <w:p>
      <w:r>
        <w:t>IT: GE_GERICHTE DAS/139/2017 del 9 agosto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un intérêt à agir, dans le délai utile de trente jours et suivant la forme prescrite, le recours est recevable (art. 450 al. 2 et 3 et 450b CC).</w:t>
      </w:r>
    </w:p>
    <w:p>
      <w:r>
        <w:t>- 5/7 -</w:t>
      </w:r>
    </w:p>
    <w:p>
      <w:r>
        <w:t>C/13710/2003-CS</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2.1</w:t>
      </w:r>
    </w:p>
    <w:p>
      <w:r>
        <w:t>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w:t>
      </w:r>
    </w:p>
    <w:p>
      <w:r>
        <w:rPr>
          <w:b/>
        </w:rPr>
        <w:t>E. 2.2</w:t>
      </w:r>
    </w:p>
    <w:p>
      <w:r>
        <w:t>Dans le cas d'espèce, la question de l'utilité d'une mesure de curatelle d'assistance éducative peut se poser, dans la mesure où F______, de l'avis unanime de tous les intervenants et proches, est une enfant mature, réfléchie et posée, qui se porte bien, évolue positivement, obtient des résultats brillants à l'école et est à l'aise dans ses relations sociales, tant avec ses pairs qu'avec les adultes. Ce portrait, qui contraste fortement avec le fonctionnement du reste de la famille, atteste du fait que F______ a des ressources qui lui permettent de prendre de la distance par rapport aux problèmes graves que rencontrent ses parents et son frère et à s'en protéger. Il convient toutefois de ne pas perdre de vue le fait que F______ n'est pour l'heure qu'une enfant âgée de 12 ans. Elle sera par conséquent très prochainement confrontée aux difficultés liées à l'adolescence et à un changement d'école, puisqu'elle commencera le cycle d'orientation à la rentrée. Il ressort par ailleurs de la procédure que ses parents, outre leurs problèmes d'addictions, sont gravement touchés dans leur santé. A______ est en effet atteinte d'un cancer qui a nécessité de longues hospitalisations et il n'est pas certain qu'elle soit désormais rétablie, de sorte que sa capacité à s'occuper de manière adéquate d'une jeune adolescente n'est pas établie. B______ pour sa part, qui se disait déjà à bout au mois d'octobre 2016, a connu depuis lors des problèmes cardiaques et rien ne permet de penser qu'il sera à même d'assurer, à l'avenir, le suivi de sa fille, ni de chercher de l'aide s'il devait en avoir besoin. Il appert en effet que l'attitude de B______ est ambivalente, puisqu'après avoir indiqué au Service de protection des mineurs qu'il n'était pas opposé au prononcé d'une curatelle d'assistance éducative, il a fini par appuyer le recours formé par</w:t>
      </w:r>
    </w:p>
    <w:p>
      <w:r>
        <w:t>- 6/7 -</w:t>
      </w:r>
    </w:p>
    <w:p>
      <w:r>
        <w:t>C/13710/2003-CS son épouse. S'ajoutent enfin à ce qui vient d'être décrit les difficultés personnelles de E______, frère de F______, qui vit semble-t-il encore au domicile familial et dont l'évolution est chaotique depuis de nombreuses années. Au vu de ce qui précède, il y a tout lieu de craindre que F______ ne soit fréquemment livrée à elle-même pendant les années de son adolescence, cruciales pour son développement et sa future vie d'adulte. Il apparaît ainsi nécessaire qu'un tiers, extérieur à la famille, pallie, par ses conseils et son soutien, les absences et les carences des parents de F______, surveille sa bonne évolution et fasse en sorte qu'elle puisse obtenir, en cas de besoin et en temps utile, des appuis sur le plan psychologique ou scolaire. Le prononcé d'une telle mesure respecte par ailleurs le principe de proportionnalité, puisque le curateur n'interviendra qu'en cas de besoin. Infondé, le recours sera rejeté.</w:t>
      </w:r>
    </w:p>
    <w:p>
      <w:r>
        <w:rPr>
          <w:b/>
        </w:rPr>
        <w:t>E. 3</w:t>
      </w:r>
    </w:p>
    <w:p>
      <w:r>
        <w:t>La procédure est gratuite, puisqu'elle concerne une mesure de protection de l'enfant (art. 81 al. 1 LaCC). * * * * *</w:t>
      </w:r>
    </w:p>
    <w:p>
      <w:r>
        <w:t>- 7/7 -</w:t>
      </w:r>
    </w:p>
    <w:p>
      <w:r>
        <w:t>C/13710/2003-CS PAR CES MOTIFS, La Chambre de surveillance : A la forme : Déclare recevable l'appel formé le 17 mars 2017 par A______ contre l'ordonnance DTAE/755/2017 rendue le 17 janvier 2017 par le Tribunal de protection de l'adulte et de l'enfant dans la cause C/13710/2003-6. Au fond : Le rejette et confirme l'ordonnance attaquée. Dit que la procédure est gratuite.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