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DAS/139/2016 vom 26. Mai 2016</w:t>
      </w:r>
    </w:p>
    <w:p>
      <w:r>
        <w:t>GE Cour de justice, 2016-05-26, FR</w:t>
      </w:r>
    </w:p>
    <w:p>
      <w:r>
        <w:rPr>
          <w:b/>
        </w:rPr>
        <w:t xml:space="preserve">Quelle: </w:t>
      </w:r>
      <w:r>
        <w:t>https://mcp.opencaselaw.ch/entscheid/ge_gerichte_DAS_139_2016</w:t>
      </w:r>
    </w:p>
    <w:p>
      <w:r>
        <w:t>FR: GE_GERICHTE DAS/139/2016 du 26 mai 2016</w:t>
      </w:r>
    </w:p>
    <w:p>
      <w:r>
        <w:t>IT: GE_GERICHTE DAS/139/2016 del 26 maggio 2016</w:t>
      </w:r>
    </w:p>
    <w:p>
      <w:pPr>
        <w:pStyle w:val="Heading2"/>
      </w:pPr>
      <w:r>
        <w:t>Erwägungen</w:t>
      </w:r>
    </w:p>
    <w:p>
      <w:r>
        <w:rPr>
          <w:b/>
        </w:rPr>
        <w:t>E. 1</w:t>
      </w:r>
    </w:p>
    <w:p>
      <w:r>
        <w:t>Selon l’art. 268 al. 1 CC, l’adoption est prononcée par l’autorité cantonale compétente du domicile des parents adoptifs. A Genève, cette compétence est attribuée à la Chambre civile de la Cour de justice (art. 120 al. 1 let. c LOJ).</w:t>
      </w:r>
    </w:p>
    <w:p>
      <w:r>
        <w:t>La Cour de céans est par conséquent compétente pour prononcer l’adoption, les requérants étant domiciliés à Genève.</w:t>
      </w:r>
    </w:p>
    <w:p>
      <w:r>
        <w:rPr>
          <w:b/>
        </w:rPr>
        <w:t>E. 2</w:t>
      </w:r>
    </w:p>
    <w:p>
      <w:r>
        <w:t>Dans le cas d’espèce, l’enfant à adopter, né le ______ 1998, était mineur au moment du dépôt de la requête en juin 2015 mais est devenu majeur en cours de procédure.</w:t>
      </w:r>
    </w:p>
    <w:p>
      <w:r>
        <w:t>Selon l’art. 268 al. 2 CC, lorsque l’enfant devient majeur après le dépôt de la requête, les dispositions sur l’adoption du mineur restent applicables si les conditions étaient réalisées auparavant à l'exception de la condition du consentement des parents biologiques (ATF 137 III 1, JT 2011 II 367).</w:t>
      </w:r>
    </w:p>
    <w:p>
      <w:r>
        <w:t>En l’espèce, ce sont donc ces dispositions qu’il s’agit d’appliquer.</w:t>
      </w:r>
    </w:p>
    <w:p>
      <w:r>
        <w:rPr>
          <w:b/>
        </w:rPr>
        <w:t>E. 3.1</w:t>
      </w:r>
    </w:p>
    <w:p>
      <w:r>
        <w:t>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w:t>
      </w:r>
    </w:p>
    <w:p>
      <w:r>
        <w:t>L’art. 265 al. 1 CC prescrit que l’enfant doit être d’au moins seize ans plus jeune que les parents adoptifs. D’autre part, selon l’al. 2 de cette disposition, l’adoption ne peut avoir lieu que du consentement de l’enfant, si ce dernier est capable de discernement.</w:t>
      </w:r>
    </w:p>
    <w:p>
      <w:r>
        <w:rPr>
          <w:b/>
        </w:rPr>
        <w:t>E. 3.2</w:t>
      </w:r>
    </w:p>
    <w:p>
      <w:r>
        <w:t>En l’espèce, il ressort du dossier que les requérants ont fourni des soins et pourvu à l’éducation de C______ depuis que ce dernier a été placé chez eux, alors qu’il n’avait pas encore quatre mois.</w:t>
      </w:r>
    </w:p>
    <w:p>
      <w:r>
        <w:t>- 4/5 -</w:t>
      </w:r>
    </w:p>
    <w:p>
      <w:r>
        <w:t>C/12874/2015</w:t>
      </w:r>
    </w:p>
    <w:p>
      <w:r>
        <w:t>C______, aujourd’hui majeur, a consenti à l’adoption alors qu’il était encore mineur, soit le 25 janvier 2016.</w:t>
      </w:r>
    </w:p>
    <w:p>
      <w:r>
        <w:t>La différence d’âge prévue à l’art. 265 al. 1 CC est respectée.</w:t>
      </w:r>
    </w:p>
    <w:p>
      <w:r>
        <w:t>L'adoption ne porte pas une atteinte inéquitable à l'enfant du couple, qui a également consenti à l'adoption.</w:t>
      </w:r>
    </w:p>
    <w:p>
      <w:r>
        <w:t>Par conséquent, toutes les conditions au prononcé de l’adoption sont réalisées, de sorte que celle-ci pourra l’être.</w:t>
      </w:r>
    </w:p>
    <w:p>
      <w:r>
        <w:t>L'adopté portera uniquement le prénom C______ (art. 267 al. 3 CC).</w:t>
      </w:r>
    </w:p>
    <w:p>
      <w:r>
        <w:rPr>
          <w:b/>
        </w:rPr>
        <w:t>E. 3.3</w:t>
      </w:r>
    </w:p>
    <w:p>
      <w:r>
        <w:t>Conformément à l’art. 267 al. 1 CC, l’enfant acquiert le statut juridique d’un enfant de ses parents adoptifs. Selon l’al. 2 de cette disposition, les liens de filiation antérieurs sont donc rompus.</w:t>
      </w:r>
    </w:p>
    <w:p>
      <w:r>
        <w:rPr>
          <w:b/>
        </w:rPr>
        <w:t>E. 4</w:t>
      </w:r>
    </w:p>
    <w:p>
      <w:r>
        <w:t>Les frais de la procédure, arrêtés à 1'000 fr. (art. 19 al. 1 et 3 let. a LaCC; 26RTFMC) seront mis à la charge des requérants. Ils sont compensés avec l’avance de frais du même montant, qui reste acquise à l’Etat (art. 98, 101 et 111 CPC). * * * * *</w:t>
      </w:r>
    </w:p>
    <w:p>
      <w:r>
        <w:t>- 5/5 -</w:t>
      </w:r>
    </w:p>
    <w:p>
      <w:r>
        <w:t>C/12874/2015 PAR CES MOTIFS, La Chambre civile : Prononce l'adoption de C______, né le ______ 1998 à ______ (Thaïlande), de nationalité suisse, par A______, née le ______ 1948 à ______ (Valais), de nationalité suisse, et B______, né le ______1948 à ______ (Italie), de nationalité italienne. Dit que l'adopté portera dorénavant uniquement le prénom C______. Arrête les frais judiciaires de la procédure d’adoption à 1'000 fr., les met à la charge de A______ et B______ et dit qu’ils sont entièrement compensés par l’avance de frais d’ores et déjà effectuée, qui reste acquise à l’Etat de Genève. Siégeant : Monsieur Cédric-Laurent MICHEL, président; Monsieur Jean-Marc STRUBIN et Madame Paola CAMPOMAGNANI, juges; Madame Carmen FRAGA, greffière.</w:t>
      </w:r>
    </w:p>
    <w:p>
      <w:r>
        <w:t>Annexes pour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