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DAS/137/2019 vom 18. April 2019</w:t>
      </w:r>
    </w:p>
    <w:p>
      <w:r>
        <w:t>GE Cour de justice, 2019-04-18, FR</w:t>
      </w:r>
    </w:p>
    <w:p>
      <w:r>
        <w:rPr>
          <w:b/>
        </w:rPr>
        <w:t xml:space="preserve">Quelle: </w:t>
      </w:r>
      <w:r>
        <w:t>https://mcp.opencaselaw.ch/entscheid/ge_gerichte_DAS_137_2019</w:t>
      </w:r>
    </w:p>
    <w:p>
      <w:r>
        <w:t>FR: GE_GERICHTE DAS/137/2019 du 18 avril 2019</w:t>
      </w:r>
    </w:p>
    <w:p>
      <w:r>
        <w:t>IT: GE_GERICHTE DAS/137/2019 del 18 aprile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C/5814/2013-CS DAS/137/2019 DECISION DE LA COUR DE JUSTICE Chambre de surveillance DU MERCREDI 10 JUILLET 2019</w:t>
      </w:r>
    </w:p>
    <w:p>
      <w:r>
        <w:t>Recours (C/5814/2013-CS) formé en date du 18 avril 2019 par Monsieur A______, domicilié ______, comparant d'abord en personne puis par Me Justine KAMM, avocate, en l'Etude de laquelle il élit domicile. * * * * * Décision communiquée par plis recommandés du greffier du 15 juillet 2019 à : - Monsieur A______ c/o Me Justine KAMM, avocate Quai Gustave-Ador 2, case postale 6414, 1211 Genève 6. - Madame B______ c/o Monsieur C______ ______, ______ (GE). - Madame D______ Monsieur E______ SERVICE DE PROTECTION DES MINEURS Case postale 75, 1211 Genève 8. - TRIBUNAL DE PROTECTION DE L'ADULTE ET DE L'ENFANT.</w:t>
      </w:r>
    </w:p>
    <w:p>
      <w:r>
        <w:t>- 2/3 -</w:t>
      </w:r>
    </w:p>
    <w:p>
      <w:r>
        <w:t>C/5814/2013-CS Vu la procédure et les pièces; Vu l'autorisation du 26 mars 2019, valant décision DTAE/1763/2019, rendue par le Tribunal de protection de l'adulte et de l'enfant enjoignant à A______ de préparer une chambre pour accueillir sa fille F______, élargissant progressivement le droit de visite en sa faveur et maintenant pour le surplus les curatelles existantes; Vu le recours déposé par A______ le 28 avril 2019 au greffe de la Cour de justice; Vu la décision DCJC/513/2019 du 23 avril 2019 de la Chambre de surveillance de la Cour de justice impartissant un délai à A______ au 9 mai 2019 pour verser l’avance de frais fixée à 400 fr.; Vu le défaut de versement, la Chambre de céans a accordé, par décision DCJC/620/2019 du 21 mai 2019, un délai supplémentaire de quinze jours à A______ pour le paiement de l'avance de frais, avec la mention que faute pour lui d'effectuer ledit paiement dans le délai imparti, le recours serait déclaré irrecevable; Attendu que par courrier du 20 juin 2019, A______ a déclaré retirer son recours; Considérant qu'il y a lieu de donner acte à A______ du retrait de son recours; Que la procédure n'est pas gratuite (art. 19 al. 1 et 77 LaCC; 67A et B du Règlement fixant le tarif des frais en matière civile); Qu'en tout état, il sera renoncé à la perception d'un émolument, vu le retrait du recours. * * * * *</w:t>
      </w:r>
    </w:p>
    <w:p>
      <w:r>
        <w:t>- 3/3 -</w:t>
      </w:r>
    </w:p>
    <w:p>
      <w:r>
        <w:t>C/5814/2013-CS PAR CES MOTIFS, La Chambre de surveillance : Prend acte du retrait du recours formé le 18 avril 2019 par A______ contre la décision DTAE/1763/2019 rendue le 26 mars 2019 par le Tribunal de protection de l'adulte et de l'enfant dans la cause C/5814/2013-5. Dit que la présente décision ne donne pas lieu à perception d'un émolument.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