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DAS/135/2023 vom 19. Mai 2020</w:t>
      </w:r>
    </w:p>
    <w:p>
      <w:r>
        <w:t>GE Cour de justice, 2020-05-19, FR</w:t>
      </w:r>
    </w:p>
    <w:p>
      <w:r>
        <w:rPr>
          <w:b/>
        </w:rPr>
        <w:t xml:space="preserve">Quelle: </w:t>
      </w:r>
      <w:r>
        <w:t>https://mcp.opencaselaw.ch/entscheid/ge_gerichte_DAS_135_2023</w:t>
      </w:r>
    </w:p>
    <w:p>
      <w:r>
        <w:t>FR: GE_GERICHTE DAS/135/2023 du 19 mai 2020</w:t>
      </w:r>
    </w:p>
    <w:p>
      <w:r>
        <w:t>IT: GE_GERICHTE DAS/135/2023 del 19 maggio 2020</w:t>
      </w:r>
    </w:p>
    <w:p>
      <w:pPr>
        <w:pStyle w:val="Heading2"/>
      </w:pPr>
      <w:r>
        <w:t>Erwägungen</w:t>
      </w:r>
    </w:p>
    <w:p>
      <w:r>
        <w:rPr>
          <w:b/>
        </w:rPr>
        <w:t>E. 1</w:t>
      </w:r>
    </w:p>
    <w:p>
      <w:r>
        <w:t>1.1 Les décisions de l’autorité de protection de l’adulte peuvent faire l’objet d’un recours (art. 450 al. 1 CC) dans les trente jours dès leur notification aux parties (art. 450b al. 1 CC) auprès de la Chambre de surveillance de la Cour de justice (art. 53 al. 1 LaCC). Ont qualité pour recourir les personnes parties à la procédure (art. 450 al. 2 ch. 1 CC), les proches de la personne concernées (ch. 2) et les personnes qui ont un intérêt juridique à l’annulation ou à la modification de la décision attaquée (ch. 3). Le recours doit être dûment motivé (art. 450 al. 3 CC).</w:t>
      </w:r>
    </w:p>
    <w:p>
      <w:r>
        <w:rPr>
          <w:b/>
        </w:rPr>
        <w:t>E. 1.2</w:t>
      </w:r>
    </w:p>
    <w:p>
      <w:r>
        <w:t>En l’espèce, la recourante étant la fille de la personne protégée, elle a qualité pour recourir au sens de l’art. 450 al. 2 ch. 2 CC contre la décision du</w:t>
      </w:r>
    </w:p>
    <w:p>
      <w:r>
        <w:rPr>
          <w:b/>
        </w:rPr>
        <w:t>E. 1.3</w:t>
      </w:r>
    </w:p>
    <w:p>
      <w:r>
        <w:t>La Chambre de surveillance examine la cause librement, en fait, en droit et sous l'angle de l'opportunité (art. 450a CC). Elle établit les faits d'office et n'est pas liée par les conclusions des parties (art. 446 al. 1 et 3 CC). 2. La recourante sollicite, à titre préalable, de pouvoir consulter les pièces annexées aux rapport et comptes du curateur du 4 juillet 2022, concernant la période du 2 mars 2020 au 28 février 2022, afin de compléter son recours. Cette conclusion sera rejetée dans la mesure où le délai de l’art. 450 al. 1 CC est un délai légal et que les délais légaux ne sont pas prolongeables (art. 144 al. 1 CPC), ce qui exclut un complément de recours au-delà de l'échéance du</w:t>
      </w:r>
    </w:p>
    <w:p>
      <w:r>
        <w:t>- 5/10 -</w:t>
      </w:r>
    </w:p>
    <w:p>
      <w:r>
        <w:t>C/10249/2019-CS délai de trente jours dès la notification de la décision. La violation du droit d'être entendue qu'elle invoque sera traitée infra sous chiffre 4. 3. La recourante conteste le montant des honoraires du curateur fixé par le Tribunal de protection. 3.1 L’autorité n’entre en matière sur les demandes et les requêtes que si le demandeur a un intérêt digne de protection à faire valoir (art. 59 al. 1 et 2 CPC, applicable par renvoi de l’art. 450f CC; art. 31 al. 1 let. d et al. 2 LaCC), l’existence d’un intérêt juridique étant requise pour l’exercice de toute voie de droit (ATF 127 III 429 consid. 1b). Plus spécifiquement, en matière de recours, l’intérêt juridiquement protégé ne se rapporte pas à la lésion provoquée par le rejet total ou partiel d’une conclusion du recourant, mais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 3.2 La recourante, qui attache la majeure partie des griefs de son recours au montant des honoraires fixé par le Tribunal de protection en faveur du curateur, semble perdre de vue que la totalité de ceux-ci a été mise à la charge de l’Etat de Genève et n'est de ce fait pas supportée par sa mère. La recourante ne dispose par conséquent d’aucun intérêt digne de protection à recourir contre le montant des honoraires qui a été octroyé au curateur, dès lors que sa contestation ne vise pas à protéger les intérêts de la personne concernée par la mesure de curatelle. L’absence d’intérêt juridique à recourir entraîne l’irrecevabilité de son recours sur ce point du dispositif.</w:t>
      </w:r>
    </w:p>
    <w:p>
      <w:r>
        <w:t>4. La recourante se plaint d’une violation de son droit d’être entendue au motif que la Tribunal de protection ne lui a pas remis, en annexe de la décision qui lui a été notifiée, la copie des documents qui accompagnaient les rapport et comptes concernés. Elle indique cependant avoir pu consulter le dossier, suite à l'autorisation délivrée par le Tribunal de protection le 4 novembre 2022, mais avoir disposé de trop peu de temps pour pouvoir présenter toutes ses observations à l'appui de son recours. Elle soutient également que toutes les pièces afférentes au rapport d'activité du 4 juillet 2022 ne se trouvaient pas dans le dossier au moment de sa consultation. Elle prétend avoir droit à la consultation de ces documents également compte tenu de ses fonctions de nouvelle curatrice de sa mère. Lesdits documents n'ont également pas été adressés à sa mère. 4.1.1 Selon l'art. 449b al. 1 CC, les personnes parties à la procédure ont le droit de consulter le dossier pour autant qu'aucun intérêt prépondérant ne s'y oppose.</w:t>
      </w:r>
    </w:p>
    <w:p>
      <w:r>
        <w:t>- 6/10 -</w:t>
      </w:r>
    </w:p>
    <w:p>
      <w:r>
        <w:t>C/10249/2019-CS Aux termes de l'art. 35 LaCC, sont parties à la procédure devant le Tribunal de protection de l'adulte et de l'enfant: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Il y a lieu à cet égard de distinguer l'art. 449b al. 1 CC, relatif à la consultation du dossier, de l'art. 450 al. 2 CC relatif à la qualité pour recourir. Si effectivement l'art. 450 al. 2 ch. 2 CC permet aux personnes proches de la personne concernée de recourir contre certaines décisions de l'autorité de protection de l'adulte, il n'octroie la faculté de consulter le dossier qu'aux personnes parties à la procédure (i.e. art. 450 al. 2 ch. 1 CC). D'autre part, dans la mesure où l'art. 35 LaCC ne vise que les personnes parties à la procédure en les définissant, il n'entre pas en conflit avec l'art. 450 al. 2 ch. 2 CC, ne prévoyant aucune condition supplémentaire. Comme la Cour de céans a d'ores et déjà eu l'occasion de le rappeler, si les proches de la personne concernée (art. 450 al. 2 ch. 2 CC) ont la faculté de recourir contre les décisions de l'autorité de protection (art. 450 al. 1 CC), ils n'en ont pas pour autant le droit à la consultation du dossier du Tribunal de protection (art. 449b al.1 cum. 35 let. a LaCC et 451 al. 1 CC), à moins qu'ils ne soient intervenus comme requérant, conformément à cette disposition (cf. notamment DAS/140/2013 consid. 2; DAS/178/2021 consid. 2). 4.1.2 En vertu de l'art. 425 al. 3 CC. L'autorité de protection adresse le rapport et les comptes finaux à la personne concernée ou à ses héritiers et, le cas échéant, au nouveau curateur. Dans le cadre d'un recours formé au sens de l'art. 450 CC contre une décision de l'autorité de protection approuvant les rapport et comptes finaux d'un curateur, la personne protégée, ses héritiers, le curateur terminant son mandat ou le nouveau curateur dans le cadre d'un recours au sens de l'art. 450 CC ne peuvent se prévaloir que d'une violation de l'obligation de renseigner: d'éventuels autres manquements du curateur relèvent de l'action en responsabilité au sens des art. 454 et ss CC (VOGEL/AFFOLTER, op. cit., n. 57 ad art. 425, arrêts du Tribunal fédéral 5A_152/2014 du 4 avril 2015; 5A_594/2013 du</w:t>
      </w:r>
    </w:p>
    <w:p>
      <w:r>
        <w:rPr>
          <w:b/>
        </w:rPr>
        <w:t>E. 5</w:t>
      </w:r>
    </w:p>
    <w:p>
      <w:r>
        <w:t>octobre 2022. C’est d'ailleurs en cette qualité qu’elle a déclaré recourir en tête de son acte de recours. Le recours respectant par ailleurs les conditions de forme et de délai, il est de ce point de vue recevable.</w:t>
      </w:r>
    </w:p>
    <w:p>
      <w:r>
        <w:rPr>
          <w:b/>
        </w:rPr>
        <w:t>E. 5.2</w:t>
      </w:r>
    </w:p>
    <w:p>
      <w:r>
        <w:t>En l’espèce, il n'est pas contesté que le rapport et les comptes, qui couvrent la période du 2 mars 2020 au 28 février 2022, correspondent à une période intermédiaire de l'activité du curateur de portée générale, et non au rapport et comptes finaux. La recourante, qui admet dans son recours avoir pu prendre connaissance du dossier, ne soulève aucun grief précis concernant le contenu du rapport et des comptes concernés, de sorte que l’on discerne mal pour quelles raisons ceux-ci ne devraient pas être approuvés. La Chambre de surveillance avait relevé dans sa décision précitée du 30 juin 2022 que l’activité déployée par le curateur avait permis de régler divers problèmes d’ordre financier et administratif, ce que la recourante ne remet pas en question. Elle se contente d'indiquer que le Tribunal de protection aurait donné un "blanc-seing" au curateur en approuvant "purement et simplement" les rapport et comptes périodiques litigieux, et qu'il aurait fait preuve d'arbitraire et abusé de son pouvoir d'appréciation, de sorte que la décision d'approbation du 5 octobre 2022 devrait être annulée. Ce faisant, la recourante forme des critiques d'ordre général, qui ne reposent au demeurant sur aucun fait objectif, de sorte que sa conclusion en annulation de l'approbation des rapport et comptes du 3 mars 2020 au 28 février 2022 est insuffisamment motivée, ce qui rend cette conclusion irrecevable.</w:t>
      </w:r>
    </w:p>
    <w:p>
      <w:r>
        <w:rPr>
          <w:b/>
        </w:rPr>
        <w:t>E. 5.3</w:t>
      </w:r>
    </w:p>
    <w:p>
      <w:r>
        <w:t>Le recours sera ainsi rejeté, dans la mesure de sa recevabilité.</w:t>
      </w:r>
    </w:p>
    <w:p>
      <w:r>
        <w:rPr>
          <w:b/>
        </w:rPr>
        <w:t>E. 6</w:t>
      </w:r>
    </w:p>
    <w:p>
      <w:r>
        <w:t>Les frais judiciaires de recours seront arrêtés à 800 fr. et mis à la charge de la recourante qui succombe entièrement (art. 106 al. 1 CPC).</w:t>
      </w:r>
    </w:p>
    <w:p>
      <w:r>
        <w:t>- 9/10 -</w:t>
      </w:r>
    </w:p>
    <w:p>
      <w:r>
        <w:t>C/10249/2019-CS Ils seront partiellement compensés avec l’avance de frais effectuée par la recourante, qui reste acquise à l’Etat de Genève, et la recourante sera condamnée à verser à l’Etat, soit pour lui les Services financiers du Pouvoir judiciaire, le solde en 400 fr. * * * * *</w:t>
      </w:r>
    </w:p>
    <w:p>
      <w:r>
        <w:t>- 10/10 -</w:t>
      </w:r>
    </w:p>
    <w:p>
      <w:r>
        <w:t>C/10249/2019-CS PAR CES MOTIFS, La Chambre de surveillance : Rejette, dans la mesure de sa recevabilité, le recours formé le 17 novembre 2022 par A______ contre la décision CTAE/1940/2022 rendu le 5 octobre 2022 par le Tribunal de protection de l’adulte et de l’enfant dans la cause C/10249/2019. Arrête les frais judiciaires à 800 fr., les met à la charge de A______ et les compense partiellement avec l’avance de frais effectuée, laquelle reste acquise à l’Etat de Genève. Condamne A______ à verser le solde en 400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