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DAS/134/2025 vom 2. Juni 2017</w:t>
      </w:r>
    </w:p>
    <w:p>
      <w:r>
        <w:t>GE Cour de justice, 2017-06-02, FR</w:t>
      </w:r>
    </w:p>
    <w:p>
      <w:r>
        <w:rPr>
          <w:b/>
        </w:rPr>
        <w:t xml:space="preserve">Quelle: </w:t>
      </w:r>
      <w:r>
        <w:t>https://mcp.opencaselaw.ch/entscheid/ge_gerichte_DAS_134_2025</w:t>
      </w:r>
    </w:p>
    <w:p>
      <w:r>
        <w:t>FR: GE_GERICHTE DAS/134/2025 du 2 juin 2017</w:t>
      </w:r>
    </w:p>
    <w:p>
      <w:r>
        <w:t>IT: GE_GERICHTE DAS/134/2025 del 2 giugno 2017</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1.3</w:t>
      </w:r>
    </w:p>
    <w:p>
      <w:r>
        <w:t>La cause est en état d'être jugée, sans qu'il soit nécessaire de suspendre la procédure dans l'attente de la procédure de recours contre la décision du SPC, de sorte que la conclusion de la curatrice en suspension de la procédure sera rejetée.</w:t>
      </w:r>
    </w:p>
    <w:p>
      <w:r>
        <w:rPr>
          <w:b/>
        </w:rPr>
        <w:t>E. 2</w:t>
      </w:r>
    </w:p>
    <w:p>
      <w:r>
        <w:t>La recourante se plaint du fait que le Tribunal de protection ne lui a pas donné la possibilité de s'exprimer sur les observations de sa curatrice du 30 avril 2024, que ce soit par écrit ou lors d'une audience, et qu'elle n'a ainsi pas pu apporter de preuves. 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w:t>
      </w:r>
    </w:p>
    <w:p>
      <w:r>
        <w:t>- 5/8 -</w:t>
      </w:r>
    </w:p>
    <w:p>
      <w:r>
        <w:t>C/17770/2016-CS une garantie constitutionnelle de nature formelle, dont la violation entraîne, par principe, l'annulation de la décision attaquée, sans égard aux chances de succès du recours au fond (ATF 135 I 279 consid. 2.6.1). Une violation pas particulièrement grave du droit d'être entendu peut exceptionnellement être guérie si l'intéressé peut s'exprimer devant une instance de recours ayant libre pouvoir d'examen, en fait, et en droit (ATF 135 I 279 consid. 2.6.1). 2.1.2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w:t>
      </w:r>
    </w:p>
    <w:p>
      <w:r>
        <w:rPr>
          <w:b/>
        </w:rPr>
        <w:t>E. 2.2</w:t>
      </w:r>
    </w:p>
    <w:p>
      <w:r>
        <w:t>En l'espèce, si certes le Tribunal de protection n'a adressé à la recourante les déterminations de la curatrice du 30 avril 2024 qu'avec la décision rendue, de sorte qu'elle n'a pas pu former d'observations sur celles-ci, cette violation de son droit d'être entendue est guérie devant la Chambre de surveillance, laquelle connaît un pouvoir de cognition complet. La recourante a, en effet, pu exposer l'ensemble des griefs qu'elle entendait soulever dans le cadre de son recours contre la décision rendue. Il ne peut être reproché au Tribunal de protection de ne pas avoir fixé d'audience dans le cas d'espèce, dès lors que l'audition de la recourante et de sa curatrice n'aurait pas amené d'éclaircissements sur le contenu divergent de leurs entretiens téléphoniques. Le Tribunal de protection disposait, par ailleurs, de tous les éléments nécessaires afin de rendre une décision sur la question qui lui était soumise.</w:t>
      </w:r>
    </w:p>
    <w:p>
      <w:r>
        <w:rPr>
          <w:b/>
        </w:rPr>
        <w:t>E. 3</w:t>
      </w:r>
    </w:p>
    <w:p>
      <w:r>
        <w:t>3.1.1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- 6/8 -</w:t>
      </w:r>
    </w:p>
    <w:p>
      <w:r>
        <w:t>C/17770/2016-CS Elle nomme curateur une personne physique qui possède les aptitudes et les connaissances nécessaires à l'accomplissement des tâches qui lui seront confiées, qui dispose du temps nécessaire et qui les exécute en personne (art. 400 al. 1 CC). 3.1.2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w:t>
      </w:r>
    </w:p>
    <w:p>
      <w:r>
        <w:rPr>
          <w:b/>
        </w:rPr>
        <w:t>E. 8</w:t>
      </w:r>
    </w:p>
    <w:p>
      <w:r>
        <w:t>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DAS/89/2015). 3.2.1 La recourante reproche au Tribunal de protection d'avoir refusé de lever la curatrice de ses fonctions et de s'être fié uniquement à la version de cette dernière. Elle confirme être l'auteur du recours, son fils ayant uniquement traduit ce qu'elle avait rédigé en russe. Elle conteste la version de la curatrice concernant les échanges téléphoniques intervenus entre janvier et mars 2024, avec elle-même et son fils, et considère que le comportement de celle-ci à son égard était inapproprié. Elle se plaint d'avoir été harcelée pour obtenir un rendez-vous, ce qui lui aurait causé des problèmes de tension artérielle. Elle soutient que la curatrice était "excitée" et que son fils avait cherché à la calmer. La recourante se plaint donc essentiellement d'une difficulté de communication avec sa curatrice au cours de quelques appels téléphoniques, dans le cadre duquel son fils est intervenu. La version de la recourante et celle de la curatrice</w:t>
      </w:r>
    </w:p>
    <w:p>
      <w:r>
        <w:t>- 7/8 -</w:t>
      </w:r>
    </w:p>
    <w:p>
      <w:r>
        <w:t>C/17770/2016-CS s'opposent, sans qu'il soit nécessaire de les départager, dès lors que celle fournie par la recourante est, quoi qu'il en soit, insuffisante pour considérer que la curatrice aurait manqué à son devoir. Au contraire, il apparaît qu'elle a exercé correctement son mandat en souhaitant rencontrer de visu sa protégée pour constater son état de santé et ses conditions de vie et afin de recueillir les informations et les documents sollicités dans le cadre de la révision des prestations complémentaires qui lui étaient allouées, et a été contrainte de téléphoner à plusieurs reprises à sa protégée et son fils pour obtenir un rendez- vous. La demande de changement de curatrice déposée quelques jours seulement après le dernier appel du 12 mars 2024 démontre, non pas que la curatrice aurait adopté un comportement inadéquat, mais que la protégée et son fils font front pour empêcher qu'elle pénètre dans leur logement et exerce sa mission. 3.2.2 La recourante reproche ensuite à la curatrice de ne pas avoir envoyé à son fils, comme elle l'avait demandé, le compte rendu mensuel du travail effectif qu'elle a réalisé et des dépenses effectuées depuis son compte bancaire, notamment le prélèvement de ses honoraires. L'autorité de protection étant la seule à assurer la surveillance générale des curateurs qu'elle désigne, le reproche formulé par la recourante tombe à faux. Quant aux avances d'honoraires et notes d'honoraires des curateurs, elles sont soumises à l'approbation du Tribunal de protection, de sorte que la curatrice ne peut les prélever sur le compte de sa protégée qu'avec l'accord de celui-ci. 3.2.3 La recourante reproche également à la curatrice une négligence dans le paiement de ses factures; sa curatrice était partie en vacances durant le mois d'octobre 2023, sans l'avertir de son absence ni lui communiquer le nom d'une personne de confiance, ce qui avait occasionné des premiers rappels de factures. Le fait de ne pas avoir averti sa protégée d'une courte période de vacances ne constitue pas un manquement aux devoirs de diligence de la curatrice. Par ailleurs, les rappels (premiers) de factures que la curatrice auraient reçus pendant cette période de vacances, ne sont pas établis en l'état du dossier, étant précisé que la curatrice, comme indiqué ci-dessus, rencontre d'importantes difficultés à obtenir des informations et des documents, au vu de l'attitude adoptée par la recourante et son fils. 3.2.4 Le recours, infondé, sera rejeté. 4. Les frais de la procédure de recours seront arrêtés à 400 fr., mis à la charge de la recourante qui succombe (art. 106 al. 1 CPC) et compensés avec l'avance de frais effectuée, laquelle demeure acquise à l'Etat de Genève (art. 111 al. 1 CPC). Il n'y a pas lieu à allocation de dépens. * * * * *</w:t>
      </w:r>
    </w:p>
    <w:p>
      <w:r>
        <w:t>- 8/8 -</w:t>
      </w:r>
    </w:p>
    <w:p>
      <w:r>
        <w:t>C/17770/2016-CS</w:t>
      </w:r>
    </w:p>
    <w:p>
      <w:r>
        <w:t>PAR CES MOTIFS, La Chambre de surveillance : A la forme : Déclare recevable le recours formé par A______ le 1er juin 2024 contre la décision DTAE/3034/2024 rendue le 6 mai 2024 par le Tribunal de protection de l'adulte et de l'enfant dans la cause C/17770/2016. Au fond : Le rejette. Sur les frais : Arrête les frais de recours à 400 fr., les met à la charge de A______ et les compense avec l'avance effectuée, laquelle demeure acquise à l'Etat de Genève. Dit qu'il n'y a pas lieu à allocation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