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DAS/134/2019 vom 28. Juni 2019</w:t>
      </w:r>
    </w:p>
    <w:p>
      <w:r>
        <w:t>GE Cour de justice, 2019-06-28, FR</w:t>
      </w:r>
    </w:p>
    <w:p>
      <w:r>
        <w:rPr>
          <w:b/>
        </w:rPr>
        <w:t xml:space="preserve">Quelle: </w:t>
      </w:r>
      <w:r>
        <w:t>https://mcp.opencaselaw.ch/entscheid/ge_gerichte_DAS_134_2019</w:t>
      </w:r>
    </w:p>
    <w:p>
      <w:r>
        <w:t>FR: GE_GERICHTE DAS/134/2019 du 28 juin 2019</w:t>
      </w:r>
    </w:p>
    <w:p>
      <w:r>
        <w:t>IT: GE_GERICHTE DAS/134/2019 del 28 giugno 2019</w:t>
      </w:r>
    </w:p>
    <w:p>
      <w:pPr>
        <w:pStyle w:val="Heading2"/>
      </w:pPr>
      <w:r>
        <w:t>Erwägungen</w:t>
      </w:r>
    </w:p>
    <w:p>
      <w:r>
        <w:rPr>
          <w:b/>
        </w:rPr>
        <w:t>E. 1.1</w:t>
      </w:r>
    </w:p>
    <w:p>
      <w:r>
        <w:t>Les décisions finales et incidentes du juge de paix en matière successorale, qui relèvent de la juridiction gracieuse et sont soumises à la procédure sommaire (art. 248 let. e CPC), sont susceptibles d'un appel ou d'un recours, par une personne qui y a un intérêt (art. 59 al. 2 let. a CPC), à la Chambre civile de la Cour de justice (art. 120 al. 2 LOJ), dans un délai de dix jours (art. 314 al. 1 et 321 al. 2 CPC), selon que la valeur litigieuse est ou non d'au moins 10'000 fr. (art. 306 al. 2 CPC).</w:t>
      </w:r>
    </w:p>
    <w:p>
      <w:r>
        <w:rPr>
          <w:b/>
        </w:rPr>
        <w:t>E. 1.2</w:t>
      </w:r>
    </w:p>
    <w:p>
      <w:r>
        <w:t>En l'espèce, la cause est de nature pécuniaire et la valeur litigieuse est supérieure à 10'000 fr. compte tenu des actifs successoraux inventoriés (903'825 fr. 70,) les passifs (1'260'779 fr. 70) étant en majeure partie contestés. La voie de l'appel est ainsi ouverte. L'appel a été formé dans le délai et selon la forme prescrite par la loi par une personne ayant la qualité d'héritier. L'appelant, qui conteste une décision de la Justice de paix qui clôture la procédure d'inventaire, a un intérêt à recourir et à</w:t>
      </w:r>
    </w:p>
    <w:p>
      <w:r>
        <w:t>- 5/9 -</w:t>
      </w:r>
    </w:p>
    <w:p>
      <w:r>
        <w:t>C/4773/2016 obtenir l'annulation de la décision attaquée, ainsi que la modification éventuelle de l'inventaire litigieux. L'appel est dès lors recevable. Les délais d'appel, délais légaux fixés par la loi, n'étant pas prolongeables (art. 144 al. 1 CPC), il ne peut être donné suite à la demande de l'appelant de lui accorder un délai supplémentaire pour compléter son appel.</w:t>
      </w:r>
    </w:p>
    <w:p>
      <w:r>
        <w:rPr>
          <w:b/>
        </w:rPr>
        <w:t>E. 1.3</w:t>
      </w:r>
    </w:p>
    <w:p>
      <w:r>
        <w:t>L'appel doit être écrit et motivé (art. 311 al. 1 CPC). La maxime d'office est applicable aux mesures de sûretés successorales tant en première qu'en seconde instance (DAS/256/2016 du 2 novembre 2016 consid. 4.1; DAS/116/2014 du 25 juin 2014 consid. 1; DAS/181/2013 du 28 octobre 2013 consid. 1.1; DAS/249/2011 du 15 décembre 2011 consid. 2).</w:t>
      </w:r>
    </w:p>
    <w:p>
      <w:r>
        <w:rPr>
          <w:b/>
        </w:rPr>
        <w:t>E. 2</w:t>
      </w:r>
    </w:p>
    <w:p>
      <w:r>
        <w:t>L'appelant reproche à la Justice de paix une constatation inexacte des faits au motif que le bénéfice d'inventaire ne fait que reprendre les éléments que B______ a mentionnés au notaire, ce dernier comme la Justice de paix, n'ayant pas tenu compte des faits et arguments qu'il a fait valoir. 2.1.1 Contrairement à l'inventaire conservatoire de l'art. 553 CC qui vise uniquement à assurer la conservation, la gestion et la dévolution des biens de la succession mais ne produit aucun effet matériel (arrêt du Tribunal fédéral 5A_686/2011 du 28 novembre 2011 consid. 2; STEINAUER, Le droit des successions, 2015, n. 867 s.), la décision relative au bénéfice d'inventaire selon les art. 580 ss CC est destinée à produire de tels effets en tant qu'elle permet à l'héritier d'obtenir une vue claire de l'état de la succession avant de se déterminer - c'est-à-dire accepter purement et simplement la succession, la répudier, demander la liquidation officielle ou accepter la succession sous bénéfice d'inventaire - et de limiter sa responsabilité pour les dettes du de cujus (arrêts du Tribunal fédéral 5A_184/2012 du 6 juillet 2012 consid. 1.2; 5P.155/2001 du 24 juillet 2011 consid. 2a; STEINAUER, op. cit, n. 1008 et 1030; PIOTET, Droit successoral, Traité de droit privé suisse IV, 1975, p. 714; WISSMANN/VOGT/LEU, Basler Kommentar Zivilgesetzbuch II, 2015, n° 11 ss ad Vor art. 580-592 CC; NONN/ENGLER, in Abt/Weibel, Erbrecht, Praxiskommentar, 2015, n° 1 ad Vorbem. zu art. 580 ss CC). 2.1.2 Aux termes de l'art. 580 al. 1 CC, l'héritier qui a la faculté de répudier peut réclamer le bénéfice d'inventaire. Il doit présenter sa requête à l'autorité compétente dans le délai d'un mois, les formes à observer étant celles de la répudiation (art. 580 al. 2 CC). La brièveté du délai est justifiée par le fait que le bénéfice d'inventaire n'implique aucun risque pour le requérant ainsi que par l'intérêt des créanciers du défunt à ne pas rester trop longtemps dans l'incertitude quant à l'acceptation ou la répudiation de la succession (arrêts du Tribunal fédéral 5A_184/2012 du 6 juillet 2012 consid. 2.1 et 5P.155/2001 du 24 juillet 2001 consid. 2b).</w:t>
      </w:r>
    </w:p>
    <w:p>
      <w:r>
        <w:t>- 6/9 -</w:t>
      </w:r>
    </w:p>
    <w:p>
      <w:r>
        <w:t>C/4773/2016 L'autorité chargée de l'inventaire fait les sommations publiques nécessaires pour inviter les créanciers et les débiteurs du défunt à produire leurs créances et à déclarer leurs dettes dans un délai déterminé (art. 582 al. 1 CC). Le délai est d'un mois au moins à partir de la première publication (art. 582 al. 3 CC) et les créanciers sont rendus attentifs aux suites légales du défaut de production (art. 582 al. 2 CC). Sous réserve de certaines exceptions, prévues notamment à l'art. 590 al. 2 et 3 CC, les créanciers qui négligent de s'annoncer et ne figurent pas à l'inventaire ne peuvent en effet rechercher les héritiers (art. 590 al. 1 CC), la doctrine parlant à cet égard de forclusion (arrêt du Tribunal fédéral 5A_392/2016 du 1er novembre 2016 consid. 4.1; COUCHEPIN/MAIRE in Eigenmann/Rouiller (éd.), Commentaire du droit des successions, 2012, n° 3 ad art. 582 CC; WISSMANN/VOGT/LEU, op. cit., n° 9 ad art. 582 CC; NONN/ENGLER, op. cit., n° 2 ad art. 582 CC; TUOR/PICENONI, Berner Kommentar, tome III/2, 2e éd. 1964, n° 7 ad art. 582 CC). A l'échéance du délai prévu à l'art. 582 CC, les dettes ne sont prises en compte que si elles devaient être incluses d'office dans l'inventaire. Sont inventoriées d'office les créances et les dettes qui résultent des registres publics ou des papiers du défunt (art. 583 al. 1 CC). L'autorité avise les créanciers et les débiteurs dont la créance ou la dette est inventoriée d'office (art. 583 al. 2 CC), généralement par pli recommandé. Cette communication doit assurer que les créances inscrites à l'inventaire l'aient été correctement. A défaut, il convient d'entreprendre les corrections nécessaires, en temps voulu (arrêt du Tribunal fédéral 5A_392/2016 du 1er novembre 2016 consid. 4.1 et références citées). On entend par "papiers du défunt" au sens de l'art. 583 al. 1 CC, tous les documents du de cujus qui fournissent des informations sur l'état de sa fortune, à savoir les factures, les registres commerciaux, les livres de comptabilité commerciale, les extraits de compte-courant, les contrats, les titres de créances, la correspondance, les papiers-valeurs et plus généralement tout document retrouvé au domicile de l'intéressé. L'autorité a le devoir de rechercher ces papiers et de les examiner, mais les héritiers sont également tenus de renseigner celle-ci sur la consistance de la succession; plus spécialement, ils doivent signaler d'office à l'autorité les dettes du défunt qui leur sont connues (arrêt du Tribunal fédéral 5A_392/2016 du 1er novembre 2016 consid. 5.3 et références citées; art. 581 al. 3 CC). 2.1.3 Une fois le délai pour les productions expiré, l'autorité doit clore formellement l'inventaire et en permettre la consultation pendant un mois au moins par tous les intéressés (art. 584 al. 1 CC). La clôture peut néanmoins être repoussée en présence d'une contestation non liquidée dont le sort est déterminant pour établir la solvabilité de la succession (arrêt du Tribunal fédéral 5A_392/2016 du 1er novembre 2016 consid. 4.2 et références citées; TUOR/PICENONI, op. cit.,</w:t>
      </w:r>
    </w:p>
    <w:p>
      <w:r>
        <w:t>- 7/9 -</w:t>
      </w:r>
    </w:p>
    <w:p>
      <w:r>
        <w:t>C/4773/2016 n° 4 ad art. 584 CC, les auteurs donnant toutefois la préférence à la prolongation du délai d'option prévue par l'art. 587 al. 2 CC). 2.1.4 La clôture de l'inventaire est un acte administratif, sans autorité de chose jugée. En tant que titre authentique, l'inventaire fait foi des éléments qu'il renferme, mais il n'apporte pas la preuve de l'exactitude des indications qui y figurent. Il reflète uniquement l'annonce des créanciers et leurs prétentions à l'encontre du défunt, avec les effets liés à l'inscription de celles-ci. L'autorité qui dresse l'inventaire n'a donc pas la compétence pour examiner matériellement les droits annoncés (arrêt du Tribunal fédéral 5A_392/2016 du 1er novembre 2016 consid. 4.3 et références citées). 2.1.5 L'inventaire est établi selon les règles du droit cantonal. A Genève, le bénéfice d'inventaire est régi par les art. 111 à 116 LaCC. Selon l'art. 111 LaCC, le bénéfice d'inventaire est requis par déclaration au greffe de la Justice de paix, qui en fait mention dans un registre (art. 111 al. 1 CC). L'art. 112 al. 1 LaCC précise que dès que le bénéfice d'inventaire est requis, le juge de paix fait procéder à la sommation publique et désigne un notaire aux fins d'établir l'inventaire (art. 581 à 588 CC). A l'expiration du délai de production (art. 582 al. 3 CC), le notaire dresse l'inventaire sans retard, conformément aux dispositions des art. 108 et 109 LaCC. L'inventaire peut être consulté par les intéressés pendant un mois (art. 584 al. 1 CC), puis il est remis au juge de paix (art. 115 al. 1 LaCC). A réception de cet inventaire, le juge de paix rend une ordonnance de clôture de la procédure de bénéfice d'inventaire et adresse à chacun des héritiers la sommation prévue à l'article 587 al. 1 CC (art. 115 al. 2 LaCC). Selon l'art. 108 LaCC, les personnes mentionnées à l'art. 103 LaCC, ainsi que, à sa demande, un représentant de l'autorité fiscale, sont convoqués à l'ouverture et à la clôture de l'inventaire. A teneur de l'art. 109 al. 1 LaCC, l'inventaire comprend le procès-verbal d'ouverture constatant l'indication des lieux où l'inventaire est fait (let. a), un procès-verbal renfermant la description et l'estimation des objets de valeur, l'état des dettes connues, la déclaration solennelle des comparants et des personnes qui, au moment du décès, faisaient ménage commun avec le défunt qu'ils n'ont détourné, vu détourner, ni su qu'il ait été détourné aucun bien dépendant de la succession, la mention des personnes en mains desquelles se trouvent les biens inventoriés et les dires, réquisitions, observations et protestations des parties (let. b). Sur la base de l'inventaire, le juge de paix rend une ordonnance de clôture de la procédure d'inventaire (art. 109 al. 2 LaCC).</w:t>
      </w:r>
    </w:p>
    <w:p>
      <w:r>
        <w:rPr>
          <w:b/>
        </w:rPr>
        <w:t>E. 2.2</w:t>
      </w:r>
    </w:p>
    <w:p>
      <w:r>
        <w:t>En l'espèce, les créances litigieuses sont toutes nées du vivant de la défunte. Le notaire mandaté a reporté les créances, non pas comme le soutient l'appelant, sur les simples dires de l'un des héritiers, mais sur la base des papiers de la défunte et des documents remis par B______. Ainsi en va-t-il notamment de la reconnaissance de dettes qui figure au dossier pour une somme de 220'000 fr. que</w:t>
      </w:r>
    </w:p>
    <w:p>
      <w:r>
        <w:t>- 8/9 -</w:t>
      </w:r>
    </w:p>
    <w:p>
      <w:r>
        <w:t>C/4773/2016 E______ a déclaré devoir à son fils B______, avec intérêts depuis le 5 décembre 1976, et qu'elle a signée le 5 décembre 1997, sa signature ayant été légalisée par H______, notaire, le même jour. Cette somme augmentée des intérêts figure à hauteur de 663'666 fr. 64 à l'inventaire. Les autres postes, soit notamment les frais d'entretien des biens immobiliers, le paiement de la totalité des intérêts hypothécaires par B______ de la villa de ______ (GE), dont il était copropriétaire avec la défunte, les frais divers de la défunte qu'il a assumés ainsi que les frais d'obsèques sont également documentés. Il n'appartient toutefois ni au notaire, ni à la Justice de paix, de déterminer si les créances litigieuses sont dues, ces questions ressortant de la compétence exclusive du juge civil. Le notaire ayant convoqué valablement tous les héritiers à la clôture de l'inventaire et celui-ci intégrant les réserves émises par l'appelant, il est donc valable. Les griefs de l'appelant seront écartés et l'appel, partant, rejeté.</w:t>
      </w:r>
    </w:p>
    <w:p>
      <w:r>
        <w:rPr>
          <w:b/>
        </w:rPr>
        <w:t>E. 3</w:t>
      </w:r>
    </w:p>
    <w:p>
      <w:r>
        <w:t>Les frais judiciaires, arrêtés à 1'000 fr., seront mis à la charge de l'appelant qui succombe (art. 106 CPC) et partiellement compensés avec l'avance effectuée (art. 111 CPC). L'appelant sera ainsi condamné à verser une somme de 500 fr. aux Services financiers du Pouvoir judiciaire. Il ne sera pas alloué de dépens. * * * * *</w:t>
      </w:r>
    </w:p>
    <w:p>
      <w:r>
        <w:t>- 9/9 -</w:t>
      </w:r>
    </w:p>
    <w:p>
      <w:r>
        <w:t>C/4773/2016 PAR CES MOTIFS, La Chambre civile : A la forme : Déclare recevable l'appel formé le 22 février 2019 par A______ contre la décision DJP/74/2019 rendue le 8 février 2019 par la Justice de paix dans la cause C/4773/2016. Au fond : Le rejette. Sur les frais d'appel: Arrête les frais d’appel à 1'000 fr., les met à la charge de A______ et les compense partiellement avec l'avance de frais de 500 fr., d'ores et déjà effectuée, qui reste acquise à l'Etat de Genève. Condamne A______ à verser une somme de 500 fr. aux Services financiers du Pouvoir judiciaire. Dit qu'il n'est pas alloué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