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DAS/133/2018 vom 22. Dezember 2017</w:t>
      </w:r>
    </w:p>
    <w:p>
      <w:r>
        <w:t>GE Cour de justice, 2017-12-22, FR</w:t>
      </w:r>
    </w:p>
    <w:p>
      <w:r>
        <w:rPr>
          <w:b/>
        </w:rPr>
        <w:t xml:space="preserve">Quelle: </w:t>
      </w:r>
      <w:r>
        <w:t>https://mcp.opencaselaw.ch/entscheid/ge_gerichte_DAS_133_2018</w:t>
      </w:r>
    </w:p>
    <w:p>
      <w:r>
        <w:t>FR: GE_GERICHTE DAS/133/2018 du 22 décembre 2017</w:t>
      </w:r>
    </w:p>
    <w:p>
      <w:r>
        <w:t>IT: GE_GERICHTE DAS/133/2018 del 22 dicembre 2017</w:t>
      </w:r>
    </w:p>
    <w:p>
      <w:pPr>
        <w:pStyle w:val="Heading2"/>
      </w:pPr>
      <w:r>
        <w:t>Erwägungen</w:t>
      </w:r>
    </w:p>
    <w:p>
      <w:r>
        <w:rPr>
          <w:b/>
        </w:rPr>
        <w:t>E. 1</w:t>
      </w:r>
    </w:p>
    <w:p>
      <w:r>
        <w:t>1.1.1 L'autorité de protection de l'adulte prend d'office ou à la demande d'une partie à la procédure, toutes les mesures provisionnelles nécessaires pendant la durée de la procédure (art. 445 al. 1 CC), lesquelles peuvent faire l'objet d'un recours dans les dix jours à compter de leur notification (art. 445 al. 3 CC).</w:t>
      </w:r>
    </w:p>
    <w:p>
      <w:r>
        <w:t>- 8/11 -</w:t>
      </w:r>
    </w:p>
    <w:p>
      <w:r>
        <w:t>C/1599/2016-CS Ont qualité pour recourir les personnes parties à la procédure, les proches de la personne concernée et les personnes qui ont un intérêt juridique à l'annulation ou à la modification de la décision attaquée (art. 450 al. 2 CC). 1.1.2 Selon l'art. 450c CC, le recours formé contre les décisions du Tribunal de protection de l'adulte et de l'enfant est suspensif, à moins que l'autorité de protection ou l'instance de recours n'en décide autrement. De par leur nature, tel n'est pas le cas des recours contre des mesures provisionnelles (art. 315 al. 4 let. b CPC), dans la mesure où celles-ci doivent pouvoir être exécutées immédiatement. L'exécution des mesures provisionnelles peut exceptionnellement être suspendue si la partie concernée risque de subir un préjudice difficilement réparable. 1.1.3 L'on déduit du principe général de la bonne foi consacré à l'art. 5 al. 3 Cst. que les parties ne doivent subir aucun préjudice en raison d'une indication inexacte des voies de droit (ATF 117 Ia 297 consid. 2). Seul peut bénéficier de cette protection celui qui ne pouvait pas constater l'inexactitude de la voie de droit indiquée, même avec la diligence qu'on pouvait attendre de lui (ATF 138 I 49 consid. 8.2.3).</w:t>
      </w:r>
    </w:p>
    <w:p>
      <w:r>
        <w:rPr>
          <w:b/>
        </w:rPr>
        <w:t>E. 1.2</w:t>
      </w:r>
    </w:p>
    <w:p>
      <w:r>
        <w:t>En l'espèce, le recours a été formé par deux des filles de la personne concernée, A______ (partie à la procédure) et B______ (personne proche), dans le délai indiqué par l'ordonnance querellée (dix jours) et selon les formes prescrites. Il est de ce point de vue recevable.</w:t>
      </w:r>
    </w:p>
    <w:p>
      <w:r>
        <w:rPr>
          <w:b/>
        </w:rPr>
        <w:t>E. 1.3</w:t>
      </w:r>
    </w:p>
    <w:p>
      <w:r>
        <w:t>Certes l'ordonnance contestée a été rendue sans audition préalable de la personne protégée, ni même de qui que ce soit, mais il ressort toutefois clairement de la décision attaquée qu'il a entendu rendre une décision provisionnelle, puisqu'il le mentionne expressément et qu'il a indiqué les voies de recours ad hoc, de sorte que le recours doit être déclaré recevable.</w:t>
      </w:r>
    </w:p>
    <w:p>
      <w:r>
        <w:rPr>
          <w:b/>
        </w:rPr>
        <w:t>E. 1.4</w:t>
      </w:r>
    </w:p>
    <w:p>
      <w:r>
        <w:t>L'ordonnance querellée indique, à tort, en citant l'art. 450c CC in fine, qu'un recours formé contre la décision aurait un effet suspensif. En effet, une décision rendue sur mesures provisionnelles est immédiatement exécutoire (art. 315 al. 4 let. b CPC), à moins que l'autorité de protection n'en décide autrement, ce qui ne ressort, en l'espèce, ni de son dispositif, ni de ses considérants. Les recourantes n'ayant, par ailleurs, pas sollicité la restitution de l'effet suspensif au recours à la Chambre de surveillance, la décision du 22 décembre 2017 rendue par le Tribunal de protection était par conséquent immédiatement exécutoire et c'est donc à juste titre que D______ est entré en fonction et a pris toutes mesures utiles en faveur de C______.</w:t>
      </w:r>
    </w:p>
    <w:p>
      <w:r>
        <w:rPr>
          <w:b/>
        </w:rPr>
        <w:t>E. 2</w:t>
      </w:r>
    </w:p>
    <w:p>
      <w:r>
        <w:t>Les recourantes soutiennent qu'en raison du fait que leur père "est retourné dans son pays en Croatie", la désignation d'un curateur à Genève est devenue sans objet, de sorte que l'ordonnance rendue devrait être annulée. Elles remettent</w:t>
      </w:r>
    </w:p>
    <w:p>
      <w:r>
        <w:t>- 9/11 -</w:t>
      </w:r>
    </w:p>
    <w:p>
      <w:r>
        <w:t>C/1599/2016-CS ainsi en cause la compétence du Tribunal de protection pour rendre la décision prononcée le 22 décembre 2017, leur père ayant quitté Genève en avril de la même année. Ce faisant, elles méconnaissent toutefois les règles applicables en droit international de protection des adultes.</w:t>
      </w:r>
    </w:p>
    <w:p>
      <w:r>
        <w:rPr>
          <w:b/>
        </w:rPr>
        <w:t>E. 2.1</w:t>
      </w:r>
    </w:p>
    <w:p>
      <w:r>
        <w:t>En matière de protection des adultes, l'art. 85 al. 2 LDIP renvoie à la Convention de La Haye du 13 janvier 2000 sur la protection internationale des adultes [CLaH2000; RS 0.211.232.1] entrée en vigueur pour la Suisse le 1er juillet 2009. Cette convention n'est pas en vigueur en Croatie, ce pays ne l'ayant pas ratifiée. Selon l'art. 5 § 1 CLaH2000, les autorités, tant judiciaires qu'administratives de l'Etat contractant de la résidence habituelle de l'adulte sont compétentes pour prendre des mesures tendant à la protection de sa personne ou de ses biens. La compétence au plan interne s'examine au moment de l'ouverture de la procédure d'interdiction (ATF 126 III 415, JdT 2001 I 106 consid. 2c; arrêt du Tribunal fédéral 5A_151/2017 du 23 mars 2017 destiné à la publication consid. 2.5; WIDER, CommFam, Protection de l'adulte, 2013, n. 4 ad art. 442 CC; VOGEL, Commentaire bâlois, 2012, n. 16 ad art. 442 CC). Selon l'art. 5 § 2 CLaH2000, en cas de changement de la résidence habituelle de l'adulte dans un autre Etat contractant, sont compétentes les autorités de l'Etat de la nouvelle résidence habituelle. En revanche, lorsqu'il s'agit d'un changement de résidence habituelle dans un Etat non contractant, la compétence du juge suisse lui reste acquise en vertu du principe de la perpetuatio fori (arrêt du Tribunal fédéral 5A_151/2017 du 23 mars 2017 destiné à la publication consid. 2.3 et 2.5), ce qui est conforme au but de la CLaH2000 qui cherche à éviter une lacune dans la règlementation de la protection en cas de transfert international de la résidence (arrêt du Tribunal fédéral 5A_68/2017 du 21 juin 2017 consid. 2.2).</w:t>
      </w:r>
    </w:p>
    <w:p>
      <w:r>
        <w:rPr>
          <w:b/>
        </w:rPr>
        <w:t>E. 2.2</w:t>
      </w:r>
    </w:p>
    <w:p>
      <w:r>
        <w:t>En l'espèce, la saisine du Tribunal de protection est intervenue le 25 janvier 2016, date à laquelle les recourantes ne contestent pas que C______ était tant domicilié que résident à Genève. Le départ ultérieur de la personne concernée en Croatie, question qui peut en l'état demeurée indécise quant à savoir si l'installation dans ce pays de C______ procède de sa propre volonté et/ou s'il s'agit de la résidence habituelle de ce dernier, n'a de toute façon pas modifié la compétence des autorités genevoises, dans la mesure où la Croatie n'est pas partie à la CLaH2000. La compétence du Tribunal de protection demeurait donc acquise, en vertu du principe de la perpetuatio fori, pour rendre la décision du 22 décembre 2017. Le grief des recourantes sera donc rejeté.</w:t>
      </w:r>
    </w:p>
    <w:p>
      <w:r>
        <w:t>- 10/11 -</w:t>
      </w:r>
    </w:p>
    <w:p>
      <w:r>
        <w:t>C/1599/2016-CS</w:t>
      </w:r>
    </w:p>
    <w:p>
      <w:r>
        <w:rPr>
          <w:b/>
        </w:rPr>
        <w:t>E. 3</w:t>
      </w:r>
    </w:p>
    <w:p>
      <w:r>
        <w:t>Les recourantes ne contestent, par ailleurs, ni la relève de F______ et G______ de leurs fonctions de curateur de leur père, ni la nomination en leur lieu et place de D______ et ce, à raison. En effet, les époux H______ et G______ se sont montrés, à peine leur nomination prononcée par le Tribunal de protection, pour le moins réticents à assumer leurs fonctions et ont sans cesse changé d'avis sur le maintien de leur mandat, ce qui est incompatible avec la mesure de représentation et de gestion qui leur avait été confiée. Il n'est donc pas concevable de continuer à leur confier cette mission qui requiert qu'elle soit assurée par une personne physique qui possède les aptitudes et les connaissances nécessaires à l'accomplissement des tâches requises, qui dispose du temps nécessaire et qui les exécute en personne. Sauf à savoir que F______ rencontrait les faveurs du couple E______ et I______ au moment où elle a été désignée aux fonctions de curatrice, l'on ignore tout de ses compétences et de ses disponibilités, et encore plus de celles de son époux. Manifestement, les curateurs nommés n'ont pas accompli leur mission à satisfaction et ont été, à juste titre, relevés de leurs fonctions. C'est également à raison que le Tribunal de protection a nommé une personne qui se situe hors famille et entourage de cette dernière, compte tenu des tensions familiales importantes et des enjeux manifestes entourant la nomination du curateur de C______. Le curateur nouvellement nommé, avocat de son état, dispose au demeurant de toutes les qualifications professionnelles requises pour assumer sa fonction, le coût de son intervention pouvant être assumé par la personne protégée. La relève des curateurs initialement nommés et la désignation d'un nouveau curateur étaient par ailleurs nécessaires pour la durée de la procédure, ce qui n'est pas contesté. L'ordonnance rendue sur mesures provisionnelles le 22 décembre 2017 doit donc être confirmée.</w:t>
      </w:r>
    </w:p>
    <w:p>
      <w:r>
        <w:rPr>
          <w:b/>
        </w:rPr>
        <w:t>E. 4</w:t>
      </w:r>
    </w:p>
    <w:p>
      <w:r>
        <w:t>Les frais de la procédure arrêtés à 400 fr. seront mis conjointement et solidairement à la charge des recourantes qui succombent (art. 106 al. 1 CPC). Ils seront compensés avec l'avance de frais du même montant effectuée par ces dernières (art. 19 al. 1 LaCC; 67B RTFMC; 111 al. 1 CPC), qui reste acquise à l'Etat. * * * * *</w:t>
      </w:r>
    </w:p>
    <w:p>
      <w:r>
        <w:t>- 11/11 -</w:t>
      </w:r>
    </w:p>
    <w:p>
      <w:r>
        <w:t>C/1599/2016-CS PAR CES MOTIFS, La Chambre de surveillance : A la forme : Déclare recevable le recours formé le 27 décembre 2018 par A______ et B______ contre l'ordonnance DTAE/6735/2017 rendue le 22 décembre 2017 par le Tribunal de protection de l'adulte et de l'enfant dans la cause C/1599/2016-1. Au fond : Le rejette et confirme l'ordonnance attaquée. Sur les frais : Arrête les frais de la procédure de recours à 400 fr., les met à la charge d'A______ et B______, conjointement et solidairement, et les compense avec l'avance de frais de même montant déjà effectuée, qui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