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DAS/132/2018 vom 15. Juni 2017</w:t>
      </w:r>
    </w:p>
    <w:p>
      <w:r>
        <w:t>GE Cour de justice, 2017-06-15, FR</w:t>
      </w:r>
    </w:p>
    <w:p>
      <w:r>
        <w:rPr>
          <w:b/>
        </w:rPr>
        <w:t xml:space="preserve">Quelle: </w:t>
      </w:r>
      <w:r>
        <w:t>https://mcp.opencaselaw.ch/entscheid/ge_gerichte_DAS_132_2018</w:t>
      </w:r>
    </w:p>
    <w:p>
      <w:r>
        <w:t>FR: GE_GERICHTE DAS/132/2018 du 15 juin 2017</w:t>
      </w:r>
    </w:p>
    <w:p>
      <w:r>
        <w:t>IT: GE_GERICHTE DAS/132/2018 del 15 giugno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et devant l'autorité compétente (art. 72 al. 1 LaCC). Il est donc recevable à la forme.</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w:t>
      </w:r>
    </w:p>
    <w:p>
      <w:r>
        <w:t>- 7/8 -</w:t>
      </w:r>
    </w:p>
    <w:p>
      <w:r>
        <w:t>C/1057/2017-CS consid. 4.5 p. 292 s.; à propos de la notion d'institution "appropriée"; ATF 112 II 486 consid. 4c p. 490; 114 II 213 consid. 7 p. 218 s.).</w:t>
      </w:r>
    </w:p>
    <w:p>
      <w:r>
        <w:rPr>
          <w:b/>
        </w:rPr>
        <w:t>E. 2.2</w:t>
      </w:r>
    </w:p>
    <w:p>
      <w:r>
        <w:t>En l'espèce, il est établi et non contesté que le recourant souffre depuis plusieurs années d'une pathologie psychiatrique à l'origine, lorsqu'il est décompensé, de plusieurs hospitalisations en raison d'un comportement agité, agressif et menaçant. Tel a été à nouveau le cas le 5 juin 2018, l'hospitalisation non volontaire du recourant apparaissant dès lors fondée. Depuis lors, son état clinique s'est certes amélioré, mais n'est pas encore totalement stabilisé. Le Dr J______ a en effet expliqué que pour l'instant le recourant bénéficiait toujours d'un traitement sédatif, qui devait être peu à peu réduit, sous surveillance, ce qui nécessitait le maintien de son hospitalisation, qui seule pouvait garantir une intervention rapide sur le plan médical en cas de nouvelle aggravation de l'état du recourant. Au vu de ce qui précède, il apparaîtrait prématuré de prononcer la levée de la mesure. En dépit de l'engagement du recourant, qui semble sincère, de demeurer volontairement à la Clinique C______ jusqu'à la stabilisation de son état, le risque qu'il quitte la clinique en cas de levée de la mesure ne peut être écarté, compte tenu du fait que son état psychique est fragile. Or, privé d'encadrement médical et sans logement, l'état de santé du recourant est susceptible de se dégrader à nouveau rapidement, ce qui créerait, à terme, un risque tant pour lui- même que pour les tiers. Le fait que le recourant bénéficie actuellement de permissions de quitter la Clinique C______ n'est pas comparable à une levée définitive de la mesure. En effet et en l'état, le recourant ne sort que durant quelques heures et reste sous la surveillance quotidienne de l'équipe médicale. La Chambre de surveillance s'étonne toutefois que de telles permissions lui aient été accordées par le Tribunal de protection, quelques jours après le prononcé de la mesure de placement, sans avoir, semble-t-il, sollicité au préalable l'avis des médecins en charge de son suivi. Cela étant, le Dr J______ ayant confirmé que des sorties limitées étaient compatibles avec l'état du recourant, il ne sera pas revenu sur cette question. Au vu de ce qui précède, la décision attaquée doit être confirmée.</w:t>
      </w:r>
    </w:p>
    <w:p>
      <w:r>
        <w:rPr>
          <w:b/>
        </w:rPr>
        <w:t>E. 3</w:t>
      </w:r>
    </w:p>
    <w:p>
      <w:r>
        <w:t>La procédure est gratuite (art. 22 al. 4 LaCC). * * * * *</w:t>
      </w:r>
    </w:p>
    <w:p>
      <w:r>
        <w:t>- 8/8 -</w:t>
      </w:r>
    </w:p>
    <w:p>
      <w:r>
        <w:t>C/1057/2017-CS PAR CES MOTIFS, La Chambre de surveillance : A la forme : Déclare recevable le recours formé le 18 juin 2018 par A______ contre l'ordonnance DTAE/3181/2018 du 14 juin 2018 rendue par le Tribunal de protection de l'adulte et de l'enfant dans la cause C/1057/2017-5.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