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DAS/12/2020 vom 26. August 2019</w:t>
      </w:r>
    </w:p>
    <w:p>
      <w:r>
        <w:t>GE Cour de justice, 2019-08-26, FR</w:t>
      </w:r>
    </w:p>
    <w:p>
      <w:r>
        <w:rPr>
          <w:b/>
        </w:rPr>
        <w:t xml:space="preserve">Quelle: </w:t>
      </w:r>
      <w:r>
        <w:t>https://mcp.opencaselaw.ch/entscheid/ge_gerichte_DAS_12_2020</w:t>
      </w:r>
    </w:p>
    <w:p>
      <w:r>
        <w:t>FR: GE_GERICHTE DAS/12/2020 du 26 août 2019</w:t>
      </w:r>
    </w:p>
    <w:p>
      <w:r>
        <w:t>IT: GE_GERICHTE DAS/12/2020 del 26 agosto 2019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C/12387/2019-CS DAS/ DECISION DE LA COUR DE JUSTICE Chambre de surveillance DU JEUDI 23 JANVIER 2020</w:t>
      </w:r>
    </w:p>
    <w:p>
      <w:r>
        <w:t>Recours (C/12387/2019-CS) formé en date du 26 août 2019 par Madame A______, domiciliée ______[GE], comparant en personne. * * * * * Décision communiquée par plis recommandés du greffier du à : - Madame A______ Chemin ______[GE]. - Madame B______ p.a EMS E______ Chemin ______[GE]. - Monsieur C______ p.a EMS E______ Chemin ______[GE]. - TRIBUNAL DE PROTECTION DE L'ADULTE ET DE L'ENFANT. Pour information : - Me D______, avocat. Place ______, Genève.</w:t>
      </w:r>
    </w:p>
    <w:p>
      <w:r>
        <w:t>- 2/3 -</w:t>
      </w:r>
    </w:p>
    <w:p>
      <w:r>
        <w:t>C/12387/2019-CS Attendu que par ordonnance DTAE/4606/2019 du 25 juillet 2019, le Tribunal de protection de l'adulte et de l'enfant (ci-après : le Tribunal de protection) a désigné D______, avocat, en qualité de curateur d'office de C______ et l'a chargé de le représenter dans le cadre de la procédure civile pendante devant l'autorité de protection de l'adulte et de l'enfant; Que ladite ordonnance a été communiquée pour notification aux parties le 25 juillet 2019; Que le 26 août 2019, A______, non partie à la procédure, a interjeté recours contre la décision sans évoquer de griefs à son encontre; Considérant, EN DROIT, que l'acte de recours doit être motivé, à tout le moins de manière sommaire, afin de respecter l'exigence de motivation (art. 450 al. 3 CC); Que la motivation doit être suffisamment explicite pour que l'instance de recours puisse la comprendre aisément; Que l'instance de recours vérifie d'office les conditions de recevabilité (art. 60 CPC); Que, dans le cas particulier, le courrier du 26 août 2019 ne remplit pas les exigences de motivation de l'art. 450 al. 3 CC, la recourante n'énonçant pas en quoi le Tribunal de protection aurait arbitrairement constaté les faits et/ou en quoi consisteraient les violations de la loi qui lui sont reprochées; Que le recours est dès lors irrecevable pour défaut de motivation; Que quoiqu'il en soit il le serait également du fait que la recourante, non partie à la procédure, ne fait valoir aucun intérêt digne de protection à recourir (art. 59 al. 2 lit a CPC; ATF 130 III 102 c. 1.3). Qu'il sera renoncé à la perception de frais judiciaires.</w:t>
      </w:r>
    </w:p>
    <w:p>
      <w:r>
        <w:t>* * * * *</w:t>
      </w:r>
    </w:p>
    <w:p>
      <w:r>
        <w:t>- 3/3 -</w:t>
      </w:r>
    </w:p>
    <w:p>
      <w:r>
        <w:t>C/12387/2019-CS PAR CES MOTIFS, La Chambre de surveillance : Déclare irrecevable le recours formé par A______ contre la décision DTAE/4606/2019 rendue le 25 juillet 2019 par le Tribunal de protection de l'adulte et de l'enfant dans la cause C/12387/2019-2. Renonce à percevoir un émolument.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