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DAS/11/2022 vom 30. August 2021</w:t>
      </w:r>
    </w:p>
    <w:p>
      <w:r>
        <w:t>GE Cour de justice, 2021-08-30, FR</w:t>
      </w:r>
    </w:p>
    <w:p>
      <w:r>
        <w:rPr>
          <w:b/>
        </w:rPr>
        <w:t xml:space="preserve">Quelle: </w:t>
      </w:r>
      <w:r>
        <w:t>https://mcp.opencaselaw.ch/entscheid/ge_gerichte_DAS_11_2022</w:t>
      </w:r>
    </w:p>
    <w:p>
      <w:r>
        <w:t>FR: GE_GERICHTE DAS/11/2022 du 30 août 2021</w:t>
      </w:r>
    </w:p>
    <w:p>
      <w:r>
        <w:t>IT: GE_GERICHTE DAS/11/2022 del 30 agosto 2021</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 En l'espèce, le recours a été formé par la mère des mineurs faisant l'objet des mesures de protection, dans le délai utile de trente jours et devant l'autorité compétente, il est donc recevable à la forme.</w:t>
      </w:r>
    </w:p>
    <w:p>
      <w:r>
        <w:t>- 11/14 -</w:t>
      </w:r>
    </w:p>
    <w:p>
      <w:r>
        <w:t>C/16036/2006-CS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fait grief au Tribunal de protection d'avoir violé son droit d'être entendue en ne lui transmettant pas le compte-rendu des auditions des enfants avant de prononcer la décision attaquée.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2.2</w:t>
      </w:r>
    </w:p>
    <w:p>
      <w:r>
        <w:t>En l'espèce, le recours ne porte que sur la thérapie familiale ordonnée par le Tribunal de protection, à laquelle la recourante refuse de participer au motif qu'une telle thérapie serait, pour elle, contre-indiquée et qu'il ne serait ni dans son</w:t>
      </w:r>
    </w:p>
    <w:p>
      <w:r>
        <w:t>- 12/14 -</w:t>
      </w:r>
    </w:p>
    <w:p>
      <w:r>
        <w:t>C/16036/2006-CS intérêt ni dans celui des enfants qu'elle se trouve confrontée à son ancien compagnon.</w:t>
      </w:r>
    </w:p>
    <w:p>
      <w:r>
        <w:t>Compte tenu du caractère limité du recours et des motifs invoqués à l'appui de celui-ci, la Chambre de surveillance ne discerne pas en quoi la non-transmission à la recourante du compte-rendu de l'audition des deux mineurs par le Tribunal de protection, avant le prononcé de l'ordonnance attaquée, a pu la prétériter. Par ailleurs, les mineurs avaient déjà eu l'occasion de s'exprimer avant leur audition par le Tribunal de protection, audition qui n'a pas réellement apporté d'éléments nouveaux à la procédure, de sorte que la recourante ne pouvait ignorer la position de ses enfants. Enfin et depuis lors, elle a eu l'occasion de prendre connaissance du compte-rendu de leur audition et a pu s'exprimer devant une instance disposant d'un plein pouvoir d'examen en fait et en droit.</w:t>
      </w:r>
    </w:p>
    <w:p>
      <w:r>
        <w:t>Au vu de ce qui précède, ce premier grief est infondé.</w:t>
      </w:r>
    </w:p>
    <w:p>
      <w:r>
        <w:rPr>
          <w:b/>
        </w:rPr>
        <w:t>E. 3.1</w:t>
      </w:r>
    </w:p>
    <w:p>
      <w:r>
        <w:t>En principe, il n'y a pas de débats devant le Chambre de surveillance de la Cour de justice, sauf en matière de placement à des fins d'assistance (art. 53 al. 5 LaCC).</w:t>
      </w:r>
    </w:p>
    <w:p>
      <w:r>
        <w:rPr>
          <w:b/>
        </w:rPr>
        <w:t>E. 3.2</w:t>
      </w:r>
    </w:p>
    <w:p>
      <w:r>
        <w:t>En l'espèce, rien ne justifie qu'il soit dérogé à cette règle. Les parties ont eu l'occasion de s'exprimer à plusieurs reprises avant le prononcé de l'ordonnance attaquée et le dossier est par ailleurs suffisamment instruit pour qu'une décision puisse être rendue par la Chambre de surveillance. La recourante n'explique au demeurant pas en quoi une nouvelle audition des parties serait susceptible d'apporter des éléments utiles à la résolution du litige. Il ne sera par conséquent pas donné suite à la conclusion préalable de la recourante visant à ce que l'audition des parties soit ordonnée.</w:t>
      </w:r>
    </w:p>
    <w:p>
      <w:r>
        <w:rPr>
          <w:b/>
        </w:rPr>
        <w:t>E. 4.1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(art. 307 al. 3 CC).</w:t>
      </w:r>
    </w:p>
    <w:p>
      <w:r>
        <w:rPr>
          <w:b/>
        </w:rPr>
        <w:t>E. 4.2</w:t>
      </w:r>
    </w:p>
    <w:p>
      <w:r>
        <w:t>En l'espèce, bien que les parties se soient séparées en 2014, leurs relations demeurent conflictuelles et aucun dialogue n'a pu être renoué entre elles. Cette situation a placé les enfants dans un conflit de loyauté. Au fil du temps, la situation a dégénéré, au point que B______ n'a plus entretenu de relations tout d'abord avec sa fille, puis, dans un second temps, avec son fils également. En l'état, la situation est bloquée, les deux enfants ayant clairement manifesté leur refus de revoir leur père. La seule solution qui permettra peut-être au père et aux enfants de renouer un dialogue semble être une thérapie familiale, même si les</w:t>
      </w:r>
    </w:p>
    <w:p>
      <w:r>
        <w:t>- 13/14 -</w:t>
      </w:r>
    </w:p>
    <w:p>
      <w:r>
        <w:t>C/16036/2006-CS deux mineurs se sont montrés plutôt réticents à sa mise en œuvre. Il se justifie toutefois de tenter l'exercice, étant relevé que la recourante n'a pas contesté la mise en œuvre du processus thérapeutique entre les enfants et leur père, mais a exclusivement contesté sa propre participation à celui-ci. La seule question posée par le recours consiste dès lors à déterminer si la recourante doit, ou pas, participer à ladite thérapie.</w:t>
      </w:r>
    </w:p>
    <w:p>
      <w:r>
        <w:t>Il sera tout d'abord relevé que lors de la dernière audience devant le Tribunal, la recourante ne s'y est pas opposée; il est dès lors regrettable qu'elle soit revenue par la suite sur son accord de principe.</w:t>
      </w:r>
    </w:p>
    <w:p>
      <w:r>
        <w:t>Il ressort en outre de la procédure, élément qui a déjà été relevé ci-dessus, que le conflit entretenu par les parties depuis leur séparation contribue au mal-être des enfants et n'est sans doute pas étranger à la mauvaise évolution du droit de visite, même s'il ne s'agit pas de la seule cause. Il serait dès lors opportun et dans l'intérêt des deux mineurs qu'un dialogue à tout le moins fonctionnel puisse être renoué entre leurs deux parents, ce qui ne pourra vraisemblablement pas se faire sans l'aide d'un professionnel. La participation de la recourante à une thérapie familiale permettra par ailleurs aux enfants d'y adhérer plus facilement et améliorera les chances de succès de celle-ci; à l'inverse, un refus de sa part ne fera que renforcer les réticences des enfants, au risque de faire échouer la thérapie. Les parties vivant séparées depuis environ sept ans, il peut être attendu de la recourante qu'elle mette de côté ses griefs à l'encontre de son ancien compagnon et qu'elle accepte de se retrouver en sa présence, non pas seule mais accompagnée de professionnels rompus à ce type de situation et d'exercice.</w:t>
      </w:r>
    </w:p>
    <w:p>
      <w:r>
        <w:t>Au vu de ce qui précède, l'ordonnance attaquée sera confirmée dans son intégralité et il appartiendra à la recourante de prendre ses responsabilités de participer, ou pas, à la thérapie ordonnée, les conséquences de sa décision ayant été clairement exposées ci-dessus.</w:t>
      </w:r>
    </w:p>
    <w:p>
      <w:r>
        <w:rPr>
          <w:b/>
        </w:rPr>
        <w:t>E. 5</w:t>
      </w:r>
    </w:p>
    <w:p>
      <w:r>
        <w:t>La procédure portant sur des mesures de protection de mineurs, elle est gratuite (art. 81 al. 1 LaCC). * * * * *</w:t>
      </w:r>
    </w:p>
    <w:p>
      <w:r>
        <w:t>- 14/14 -</w:t>
      </w:r>
    </w:p>
    <w:p>
      <w:r>
        <w:t>C/16036/2006-CS PAR CES MOTIFS, La Chambre de surveillance :</w:t>
      </w:r>
    </w:p>
    <w:p>
      <w:r>
        <w:t>A la forme : Déclare recevable le recours formé par A______ contre l'ordonnance DTAE/4161/2021 rendue le 19 mai 2021 par le Tribunal de protection de l'adulte et de l'enfant dans la cause C/16036/2006. Au fond : Le rejette. Déboute les parties de toutes autres conclusions.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