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DAS/119/2020 vom 5. August 2020</w:t>
      </w:r>
    </w:p>
    <w:p>
      <w:r>
        <w:t>GE Cour de justice, 2020-08-05, FR</w:t>
      </w:r>
    </w:p>
    <w:p>
      <w:r>
        <w:rPr>
          <w:b/>
        </w:rPr>
        <w:t xml:space="preserve">Quelle: </w:t>
      </w:r>
      <w:r>
        <w:t>https://mcp.opencaselaw.ch/entscheid/ge_gerichte_DAS_119_2020</w:t>
      </w:r>
    </w:p>
    <w:p>
      <w:r>
        <w:t>FR: GE_GERICHTE DAS/119/2020 du 5 août 2020</w:t>
      </w:r>
    </w:p>
    <w:p>
      <w:r>
        <w:t>IT: GE_GERICHTE DAS/119/2020 del 5 agosto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causes en fixation de relations personnelles ne sont pas gratuites (art. 67A et B RTFMC et 77 LaCC). Les frais de la présente procédure de recours seront fixés à 800 fr. et mis à la charge de B______, qui succombe (art. 106 al.1 CPC). Ils seront provisoirement mis à la charge de l'Etat de Genève, vu l'octroi à B______ de l'assistance judiciaire. L'avance de frais versée par la recourante lui sera restituée. Il n'y a pas lieu à dépens. * * * * *</w:t>
      </w:r>
    </w:p>
    <w:p>
      <w:r>
        <w:t>- 6/6 -</w:t>
      </w:r>
    </w:p>
    <w:p>
      <w:r>
        <w:t>C/29758/2018-CS PAR CES MOTIFS, La Chambre de surveillance : A la forme : Déclare recevable le recours formé le 3 mars 2020 par A______ contre l'ordonnance DTAE/7967/2019 rendue le 12 décembre 2019 par le Tribunal de protection de l'adulte et de l'enfant dans la cause C/29758/2018. Au fond : Annule ladite ordonnance. Sur les frais : Fixe les frais de la procédure à 800 fr., les met à la charge de B______ et les laisse provisoirement à la charge de l'Etat de Genève, vu l'assistance judiciaire. Invite les Services financiers du Pouvoir judiciaire à restituer à A______ le montant de 400 fr. versé à titre d'avance de frais. Dit qu'il n'y a pas lieu à dépens. Siégeant : Monsieur Cédric-Laurent MICHEL, président; Mesdames Paola CAMPOMAGNANI et Ursula ZEHETBAUER GHAVAMI,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