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DAS/119/2019 vom 7. Juli 2016</w:t>
      </w:r>
    </w:p>
    <w:p>
      <w:r>
        <w:t>GE Cour de justice, 2016-07-07, FR</w:t>
      </w:r>
    </w:p>
    <w:p>
      <w:r>
        <w:rPr>
          <w:b/>
        </w:rPr>
        <w:t xml:space="preserve">Quelle: </w:t>
      </w:r>
      <w:r>
        <w:t>https://mcp.opencaselaw.ch/entscheid/ge_gerichte_DAS_119_2019</w:t>
      </w:r>
    </w:p>
    <w:p>
      <w:r>
        <w:t>FR: GE_GERICHTE DAS/119/2019 du 7 juillet 2016</w:t>
      </w:r>
    </w:p>
    <w:p>
      <w:r>
        <w:t>IT: GE_GERICHTE DAS/119/2019 del 7 luglio 2016</w:t>
      </w:r>
    </w:p>
    <w:p>
      <w:pPr>
        <w:pStyle w:val="Heading2"/>
      </w:pPr>
      <w:r>
        <w:t>Erwägungen</w:t>
      </w:r>
    </w:p>
    <w:p>
      <w:r>
        <w:rPr>
          <w:b/>
        </w:rPr>
        <w:t>E. 1.1</w:t>
      </w:r>
    </w:p>
    <w:p>
      <w:r>
        <w:t>Les décisions du juge de paix qui relèvent de la juridiction gracieuse sont soumises à la procédure sommaire (art. 248 let. e CPC) et sont susceptibles d'un appel ou d'un recours à la Chambre civile de la Cour de justice (art. 120 al. 2 LOJ), selon que la valeur litigieuse est supérieure ou inférieure à 10'000 fr. (art. 308 al. 2 CPC). En l'espèce, l'inventaire dressé par le notaire retient un actif net de la succession de près de 177'000 fr. de sorte que la valeur litigieuse est supérieure à 10'000 fr. La voie de l'appel est par conséquent ouverte.</w:t>
      </w:r>
    </w:p>
    <w:p>
      <w:r>
        <w:rPr>
          <w:b/>
        </w:rPr>
        <w:t>E. 1.2</w:t>
      </w:r>
    </w:p>
    <w:p>
      <w:r>
        <w:t>L'appel a par ailleurs été interjeté selon la forme prescrite par la loi (art. 130, 131, 311 al. 1 CPC) et dans le délai utile de dix jours (art. 142 al. 1, 314 al. 1 CPC). En effet, bien que motivé de façon sommaire, l'on comprend que l'appelante conteste le refus de la Justice de paix de lui octroyer une restitution du délai pour répudier la succession de son père. L'appel est par conséquent recevable.</w:t>
      </w:r>
    </w:p>
    <w:p>
      <w:r>
        <w:rPr>
          <w:b/>
        </w:rPr>
        <w:t>E. 1.3</w:t>
      </w:r>
    </w:p>
    <w:p>
      <w:r>
        <w:t>La Cour dispose d'un pouvoir d'examen complet en fait et en droit (art. 310 CPC).</w:t>
      </w:r>
    </w:p>
    <w:p>
      <w:r>
        <w:rPr>
          <w:b/>
        </w:rPr>
        <w:t>E. 1.4</w:t>
      </w:r>
    </w:p>
    <w:p>
      <w:r>
        <w:t>La présente cause est soumise à la maxime inquisitoire simple (art. 248 let. e, 255 let. b CPC; arrêt du Tribunal fédéral 4A_229/2017 du 7 décembre 2017 consid. 3.3.1). Cette maxime n'oblige pas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ne dispense en revanche pas les parties d'indiquer au tribunal les éléments de fait nécessaires et de produire les preuves disponibles (ATF 141 III 569 consid. 2.3; arrêt du Tribunal fédéral 5A_2/2013 du 6 mars 2013 consid. 4.2). Le juge ne doit ainsi s'assurer du caractère complet des allégués et offres de preuves que lorsqu'il existe des doutes sérieux à cet égard (arrêts du Tribunal fédéral 4A_491/2014 du 30 mars 2015 consid. 2.6.1; 4A_360/2015 du 12 novembre 2015 consid. 4.2). Son rôle ne va pas au-delà et il ne se livre à aucune investigation de sa propre initiative (ATF 141 III 569 consid. 2.3). La maxime inquisitoire simple n'interdit notamment pas au juge de renoncer à un moyen de preuve par appréciation anticipée (arrêt du Tribunal fédéral 4A_42/2017 du 29 janvier 2018 consid. 3.3.1 n.p. in ATF 144 III 136).</w:t>
      </w:r>
    </w:p>
    <w:p>
      <w:r>
        <w:rPr>
          <w:b/>
        </w:rPr>
        <w:t>E. 2</w:t>
      </w:r>
    </w:p>
    <w:p>
      <w:r>
        <w:t>Le certificat médical du 3 avril 2019 joint à l'appel n'ayant pas été produit en première instance, il constitue une pièce nouvelle.</w:t>
      </w:r>
    </w:p>
    <w:p>
      <w:r>
        <w:rPr>
          <w:b/>
        </w:rPr>
        <w:t>E. 2.1</w:t>
      </w:r>
    </w:p>
    <w:p>
      <w:r>
        <w:t>A teneur de l'art. 317 al. 1 CPC, les faits et les moyens de preuve nouveaux ne sont pris en considération en appel que s'ils sont invoqués ou produits sans retard</w:t>
      </w:r>
    </w:p>
    <w:p>
      <w:r>
        <w:t>- 5/8 -</w:t>
      </w:r>
    </w:p>
    <w:p>
      <w:r>
        <w:t>C/9993/2016</w:t>
      </w:r>
    </w:p>
    <w:p>
      <w:r>
        <w:t>(let. a) et s'ils ne pouvaient pas être invoqués ou produits devant la première instance bien que la partie qui s'en prévaut ait fait preuve de diligence (let. b). Cette disposition s'applique aux procédures soumises à la maxime inquisitoire simple (ATF 144 III 349 consid. 4.2.1; 138 III 625 consid. 2).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en faisant preuve de la diligence requise. Il ne suffit pas que le plaideur ait obtenu ce moyen de preuve postérieurement à la clôture des débats principaux, ni qu'il affirme, sans le démontrer, ne pas y avoir eu accès auparavant, ou ne pas avoir pu se rendre compte de la nécessité de le produire antérieurement (arrêts du Tribunal fédéral 5A_321/2016 du 25 octobre 2016 consid. 3.1; 5A_86/2016 du 5 septembre 2016 consid. 2.2). Le plaideur qui fait établir un rapport médical après un jugement de première instance qui lui est défavorable, alors qu'il aurait pu se procurer cette preuve quelques semaines plus tôt, en vue de la faire remettre au Tribunal, ne fait notamment pas fait preuve de la diligence requise aux termes de l'art. 317 al. 1 let. b CPC (arrêt du Tribunal fédéral 4A_569/2013 du 24 mars 2014 consid. 2.3).</w:t>
      </w:r>
    </w:p>
    <w:p>
      <w:r>
        <w:rPr>
          <w:b/>
        </w:rPr>
        <w:t>E. 2.2</w:t>
      </w:r>
    </w:p>
    <w:p>
      <w:r>
        <w:t>En l'espèce, le certificat médical produit par l'appelante a été établi le</w:t>
      </w:r>
    </w:p>
    <w:p>
      <w:r>
        <w:rPr>
          <w:b/>
        </w:rPr>
        <w:t>E. 3</w:t>
      </w:r>
    </w:p>
    <w:p>
      <w:r>
        <w:t>L'appelante conteste le refus du juge de paix de lui restituer le délai pour répudier la succession de son père.</w:t>
      </w:r>
    </w:p>
    <w:p>
      <w:r>
        <w:t>- 6/8 -</w:t>
      </w:r>
    </w:p>
    <w:p>
      <w:r>
        <w:t>C/9993/2016</w:t>
      </w:r>
    </w:p>
    <w:p>
      <w:r>
        <w:rPr>
          <w:b/>
        </w:rPr>
        <w:t>E. 3.1.1</w:t>
      </w:r>
    </w:p>
    <w:p>
      <w:r>
        <w:t>Selon l'art. 580 al. 1 CC, l'héritier qui a la faculté de répudier peut réclamer le bénéfice d'inventaire, la requête de l'un des héritiers profitant aux autres (al. 3). Selon l'art. 582 al. 1 et 3 CC et l'art. 584 al. 1 CC, l'inventaire est clos après l'expiration du délai de production et peut être consulté pendant un mois au moins par les intéressés. Selon l'art. 115 al. 1 et 2 LaCC, après l'expiration du délai de consultation, l'inventaire est remis au juge de paix. Ce dernier rend une ordonnance de clôture de la procédure de bénéfice d'inventaire et adresse à chacun des héritiers la sommation prévue à l'art. 587 al. 1 CC. L'art. 587 CC prévoit qu'après clôture de l'inventaire, chaque héritier est sommé de prendre parti dans le délai d'un mois (al. 1). L'autorité compétente peut proroger le délai pour de nouvelles estimations, pour le règlement de contestations et dans d'autres cas analogues, si la prorogation est justifiée par les circonstances (al. 2). En vertu de l'art. 588 CC, l'héritier a, pendant le délai fixé, la faculté de répudier, de requérir la liquidation officielle, d'accepter la succession sous bénéfice d'inventaire ou de l'accepter purement et simplement (al. 1). Son silence équivaut à l'acceptation sous bénéfice d'inventaire (al. 2).</w:t>
      </w:r>
    </w:p>
    <w:p>
      <w:r>
        <w:rPr>
          <w:b/>
        </w:rPr>
        <w:t>E. 3.1.2</w:t>
      </w:r>
    </w:p>
    <w:p>
      <w:r>
        <w:t>Il résulte de l'art. 587 al. 2 CC que chaque héritier peut demander à l'autorité de prolonger le délai pour prendre parti sur l'inventaire, si les circonstances le justifient. Comme toute demande de prolongation, celle-ci doit être déposée au plus tard le dernier jour du délai, étant précisé que le délai d'un mois ne court que dès la notification de la sommation à l'héritier. La doctrine considère que dans des cas exceptionnels, une restitution du délai peut également être accordée (COUCHEPIN/MAIRE, in Commentaire du droit des successions, 2012, n. 8 ad art. 587 CC), par application analogique de l'art. 576 CC (PIOTET, Droit successoral, in Traité de droit privé suisse, Tome IV, 1975, p. 722). Une telle décision présuppose toutefois que des motifs particulièrement importants ("besonders schwerwiegende Gründe") aient empêché l'héritier de se déterminer dans le délai imparti (WISSMANN/VOGT/LEU, in Basler Kommentar zum Zivilgestzbuch II, 5ème éd. 2015, n. 5 ad art. 587 CC). La demande de restitution doit en outre être formulée aussi rapidement que possible après la cessation de l'empêchement (SANDOZ, in Commentaire romand du Code civil II, 2012, n. 14 ad art. 576 CC).</w:t>
      </w:r>
    </w:p>
    <w:p>
      <w:r>
        <w:rPr>
          <w:b/>
        </w:rPr>
        <w:t>E. 3.2</w:t>
      </w:r>
    </w:p>
    <w:p>
      <w:r>
        <w:t>En l'espèce, l'ordonnance de clôture des opérations d'inventaire a été rendue le 24 mars 2017 et notifiée le 29 mars suivant à l'appelante de sorte que le délai pour prendre parti dans la succession est venu à échéance le 29 avril 2017. Or, bien qu'elle invoque des problèmes de santé et des difficultés financières pour justifier</w:t>
      </w:r>
    </w:p>
    <w:p>
      <w:r>
        <w:t>- 7/8 -</w:t>
      </w:r>
    </w:p>
    <w:p>
      <w:r>
        <w:t>C/9993/2016</w:t>
      </w:r>
    </w:p>
    <w:p>
      <w:r>
        <w:t>sa décision de répudier la succession de son père, l'appelante n'allègue pas que ces circonstances l'auraient déjà affligée au moment de la notification de l'ordonnance de clôture, ni qu'elles l'auraient empêchée de se déterminer dans le délai imparti par ladite ordonnance.</w:t>
      </w:r>
    </w:p>
    <w:p>
      <w:r>
        <w:t>A supposer qu'il soit recevable en regard de l'art. 317 al. 1 let. b CPC, le certificat médical joint à l'appel ne saurait conduire à une autre appréciation. Il résulte en effet de celui-ci que l'appelante est suivie depuis le mois de février 2018 au sein du Département de ______ des HUG pour divers troubles psychiques. Ce document ne comporte en revanche aucune constatation relative à l'état de santé de l'appelante à l'époque de la notification de l'ordonnance de clôture et durant les mois qui ont suivi. Par ailleurs, bien que le médecin traitant de l'appelante considère que cette dernière est actuellement incapable de travailler, qu'elle peine à supporter le stress et les conflits avec ses proches et que cela limite son aptitude à prendre part à la succession, il ne mentionne pas que l'intéressée n'aurait pas été apte à prendre une décision sur l'acceptation de ladite succession dans le délai dont elle disposait pour ce faire. Il n'indique pas non plus que cette incapacité se serait ensuite prolongée durant deux ans, jusqu'au moment où l'appelante a finalement adressé une demande de restitution de délai à la Justice de paix.</w:t>
      </w:r>
    </w:p>
    <w:p>
      <w:r>
        <w:t>Ainsi que l'a considéré à juste titre le premier juge, la demande de restitution de délai apparaît en réalité motivée par le fait que l'appelante ne parvient plus, en l'état, à assumer les frais de la succession et à s'impliquer dans la gestion de cette dernière. Or, une telle circonstance ne constitue pas un juste motif de restitution du délai pour répudier.</w:t>
      </w:r>
    </w:p>
    <w:p>
      <w:r>
        <w:t>Au vu des motifs non pertinents allégués par l'appelante à l'appui de sa demande de restitution de délai, la maxime inquisitoire ne justifie pas d'inviter cette dernière à compléter ses allégués et ses offres de preuve.</w:t>
      </w:r>
    </w:p>
    <w:p>
      <w:r>
        <w:t>La décision entreprise sera par conséquent confirmée.</w:t>
      </w:r>
    </w:p>
    <w:p>
      <w:r>
        <w:rPr>
          <w:b/>
        </w:rPr>
        <w:t>E. 4</w:t>
      </w:r>
    </w:p>
    <w:p>
      <w:r>
        <w:t>L'appelante, qui succombe, supportera les frais judiciaires d'appel fixés à 500 fr. (art. 106 al. 1 CPC, 67A RTFMC). Ce montant sera compensé avec l'avance de frais qu'elle a versée, qui reste acquise à l'Etat de Genève (art. 111 al. 1 CPC).</w:t>
      </w:r>
    </w:p>
    <w:p>
      <w:r>
        <w:t>- 8/8 -</w:t>
      </w:r>
    </w:p>
    <w:p>
      <w:r>
        <w:t>C/9993/2016</w:t>
      </w:r>
    </w:p>
    <w:p>
      <w:r>
        <w:t>PAR CES MOTIFS, La Chambre civile : A la forme : Déclare recevable l'appel interjeté par A______ le 4 avril 2019 contre la décision DJP/1______/2019 rendue par la Justice de paix le 22 mars 2019 dans la cause C/9993/2016. Au fond : Confirme la décision entreprise. Sur les frais d'appel : Arrête les frais judiciaires d'appel à 500 fr., les met à la charge de A______ et les compense avec l'avance effectuée par celle-ci,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