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DAS/117/2019 vom 23. Januar 2013</w:t>
      </w:r>
    </w:p>
    <w:p>
      <w:r>
        <w:t>GE Cour de justice, 2013-01-23, FR</w:t>
      </w:r>
    </w:p>
    <w:p>
      <w:r>
        <w:rPr>
          <w:b/>
        </w:rPr>
        <w:t xml:space="preserve">Quelle: </w:t>
      </w:r>
      <w:r>
        <w:t>https://mcp.opencaselaw.ch/entscheid/ge_gerichte_DAS_117_2019</w:t>
      </w:r>
    </w:p>
    <w:p>
      <w:r>
        <w:t>FR: GE_GERICHTE DAS/117/2019 du 23 janvier 2013</w:t>
      </w:r>
    </w:p>
    <w:p>
      <w:r>
        <w:t>IT: GE_GERICHTE DAS/117/2019 del 23 gennaio 2013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w:t>
      </w:r>
    </w:p>
    <w:p>
      <w:r>
        <w:t>- 6/8 -</w:t>
      </w:r>
    </w:p>
    <w:p>
      <w:r>
        <w:t>C/610/2012-CS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w:t>
      </w:r>
    </w:p>
    <w:p>
      <w:r>
        <w:rPr>
          <w:b/>
        </w:rPr>
        <w:t>E. 2.2</w:t>
      </w:r>
    </w:p>
    <w:p>
      <w:r>
        <w:t>En l'espèce, il ressort du dossier que l'enfant D______ est née le ______ 2011. La paternité du recourant sur cette enfant n'a été inscrite à l'état civil que postérieurement au jugement rendu par le Tribunal de première instance le 23 janvier 2013, soit un an et demi après sa naissance. Il n'est par ailleurs nullement établi que le recourant aurait entretenu avec la mineure des relations suivies jusqu'à son incarcération, intervenue au mois de juin 2013, alors que la fillette n'avait pas encore tout à fait deux ans. Quoiqu'il en soit, il est établi que depuis lors le recourant n'a eu aucun contact avec l'enfant, de quelque nature que ce soit; elle ignore par ailleurs tout de la condamnation dont son père a fait l'objet, sa mère lui ayant expliqué qu'il vit désormais en Afrique. Il découle de ce qui précède que l'enfant, âgée de bientôt huit ans, n'a vraisemblablement aucun souvenir concret de son père. Il convient par conséquent de déterminer, compte tenu des circonstances, si la création d'un lien est aujourd'hui dans l'intérêt de l'enfant et si oui selon quelles modalités. La mineure est décrite par son enseignant comme fragile et émotive; elle présente également un léger retard sur le plan scolaire. Il convient par conséquent de tenir compte de cette fragilité et d'éviter de la perturber, ce qui risquerait d'accroître les difficultés d'ores et déjà présentes. Il est dès lors préférable d'éviter de mettre l'enfant en présence de son père, qu'elle ne connaît pas, sans l'y avoir préparée au préalable sur le plan psychologique, préparation qui devra se dérouler sur une certaine durée et qui impliquera que la mineure soit également informée de la lourde condamnation pénale dont son père a fait l'objet. Une telle préparation de l'enfant aurait un sens s'il s'agissait de créer un lien susceptible de perdurer dans le temps et de déboucher sur des relations stables et constructives pour la mineure. Or, tel ne pourra pas être le cas, puisque de l'aveu même du recourant il fera l'objet, dès qu'il aura obtenu sa libération conditionnelle, d'une expulsion du territoire suisse. La libération conditionnelle</w:t>
      </w:r>
    </w:p>
    <w:p>
      <w:r>
        <w:t>- 7/8 -</w:t>
      </w:r>
    </w:p>
    <w:p>
      <w:r>
        <w:t>C/610/2012-CS devant en principe intervenir durant le mois de juin 2019, il ne sera d'une part pas possible de préparer l'enfant à revoir son père avant l'expulsion de celui-ci. D'autre part et même en admettant qu'une telle préparation soit possible avant le départ du recourant, la reprise de contact ne serait qu'éphémère et ne permettrait pas la création d'un véritable lien, ce d'autant plus que le recourant et l'enfant seront pratiquement dans l'impossibilité de communiquer, le premier ne parlant que peu le français. Rien n'autorise par ailleurs à retenir qu'une fois reparti dans son pays d'origine ou ailleurs, le recourant aura la volonté et/ou la possibilité d'entretenir des relations régulières avec sa fille. Il résulte en effet de la procédure que le recourant, qui affirme avoir cherché par tous les moyens à conserver un lien avec l'enfant à compter de son incarcération, intervenue en juin 2013, a néanmoins attendu cinq ans, soit le mois de juillet 2018, pour solliciter du Tribunal de protection qu'il lui octroie un droit de visite. Le recourant n'est dès lors pas crédible lorsqu'il affirme vouloir entretenir, postérieurement à son expulsion du territoire suisse, des contacts avec son enfant, étant relevé qu'il ne pourra pas lui rendre visite. Le recourant ne semble par ailleurs guère se préoccuper de l'impact qu'une reprise de contact avec un père pratiquement inconnu, condamné pénalement et expulsé du territoire suisse serait susceptible d'avoir sur une enfant émotive et fragile. Or, la Chambre de surveillance rappellera que seul compte l'intérêt de l'enfant et non celui du parent qui revendique un droit aux relations personnelles. Dès lors, compte tenu de l'ensemble des circonstances relevées ci-dessus, il est établi que l'intérêt actuel de l'enfant s'oppose à l'octroi en faveur du recourant d'un droit aux relations personnelles, toutes les mesures qui pourraient être ordonnées pour préparer l'enfant à la reprise des contacts apparaissant inadéquates compte tenu du fait que dès sa libération le recourant sera expulsé du territoire suisse. Infondé, le recours sera rejeté.</w:t>
      </w:r>
    </w:p>
    <w:p>
      <w:r>
        <w:rPr>
          <w:b/>
        </w:rPr>
        <w:t>E. 3</w:t>
      </w:r>
    </w:p>
    <w:p>
      <w:r>
        <w:t>La procédure, qui porte sur la question des relations personnelles, n'est pas gratuite (art. 19 LaCC; art. 67B du Règlement fixant le tarif des frais en matière civile). Les frais judiciaires seront fixés à 400 fr. et mis à la charge du recourant, qui succombe. Ils seront provisoirement supportés par l'Etat de Genève, compte tenu du bénéfice de l'assistance judiciaire.</w:t>
      </w:r>
    </w:p>
    <w:p>
      <w:r>
        <w:t>Il ne sera pas alloué de dépens, la mère de l'enfant ayant agi en personne et n'ayant fait valoir aucun frais particulier. * * * * *</w:t>
      </w:r>
    </w:p>
    <w:p>
      <w:r>
        <w:t>- 8/8 -</w:t>
      </w:r>
    </w:p>
    <w:p>
      <w:r>
        <w:t>C/610/2012-CS PAR CES MOTIFS, La Chambre de surveillance : A la forme : Déclare recevable le recours formé par A______ contre l'ordonnance DTAE/1264/2019 rendue le 14 février 2019 par le Tribunal de protection de l'adulte et de l'enfant dans la cause C/610/2012-6. Au fond : Le rejette et confirme l'ordonnance attaquée. Sur les frais : Arrête les frais de la procédure de recours à 400 fr. Les met à la charge de A______ et les laisse provisoirement à la charge de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