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DAS/116/2014 vom 25. Juni 2014</w:t>
      </w:r>
    </w:p>
    <w:p>
      <w:r>
        <w:t>GE Cour de justice, 2014-06-25, FR</w:t>
      </w:r>
    </w:p>
    <w:p>
      <w:r>
        <w:rPr>
          <w:b/>
        </w:rPr>
        <w:t xml:space="preserve">Quelle: </w:t>
      </w:r>
      <w:r>
        <w:t>https://mcp.opencaselaw.ch/entscheid/ge_gerichte_DAS_116_2014</w:t>
      </w:r>
    </w:p>
    <w:p>
      <w:r>
        <w:t>FR: GE_GERICHTE DAS/116/2014 du 25 juin 2014</w:t>
      </w:r>
    </w:p>
    <w:p>
      <w:r>
        <w:t>IT: GE_GERICHTE DAS/116/2014 del 25 giugno 2014</w:t>
      </w:r>
    </w:p>
    <w:p>
      <w:pPr>
        <w:pStyle w:val="Heading2"/>
      </w:pPr>
      <w:r>
        <w:t>Erwägungen</w:t>
      </w:r>
    </w:p>
    <w:p>
      <w:r>
        <w:rPr>
          <w:b/>
        </w:rPr>
        <w:t>E. 1.1</w:t>
      </w:r>
    </w:p>
    <w:p>
      <w:r>
        <w:t>Le CPC ne s'applique pas aux mesures de suretés successorales (art. 551 ss CC; HOHL, Procédure civile, tome II, 2ème édition 2010, n° 1072 p.198; PIOTET, La nouvelle délimitation entre les règles fédérales et cantonales de procédure civile, in Procédure civile suisse : les grands thèmes pour les praticiens, n° 68 ss, p. 21 ss). Cependant, la procédure en la matière n'étant pas réglée de manière exhaustive par le droit cantonal genevois, les dispositions de ce code sont appliquées à titre de droit cantonal supplétif dans les domaines non régis par les règles de procédures cantonales, sous réserve de leur compatibilité avec la maxime d'office applicable aux mesures de sûretés successorales tant en première qu'en seconde instance (art. 551 al. 1 CC) et avec la nature desdites mesures. Les décisions du juge de paix qui relèvent de la juridiction gracieuse et sont soumises à la procédure sommaire (art. 248 let e CPC) sont susceptibles d'un appel ou d'un recours dans le délai de 10 jours (art. 314 al. 1 et 321 al. 2 CPC) selon que la valeur litigieuse est ou non d'au moins 10'000 fr. (art 308 al. 2 CPC). Comme c'est la règle en matière successorale, les causes sont de nature pécuniaire (arrêt du Tribunal fédéral 5A_800/2013 du 18 février 2014 consid. 1.2).</w:t>
      </w:r>
    </w:p>
    <w:p>
      <w:r>
        <w:rPr>
          <w:b/>
        </w:rPr>
        <w:t>E. 1.2</w:t>
      </w:r>
    </w:p>
    <w:p>
      <w:r>
        <w:t>En l'espèce, au vu du bien immobilier dont la défunte était propriétaire, la valeur litigieuse de la succession est largement supérieure à 10'000 fr. de sorte que la voie de l'appel est ouverte. Les deux appels dirigés contre les décisions de la Justice de paix dans la même cause seront traités dans la même décision.</w:t>
      </w:r>
    </w:p>
    <w:p>
      <w:r>
        <w:t>- 5/9 -</w:t>
      </w:r>
    </w:p>
    <w:p>
      <w:r>
        <w:t>C/27051/2012 Ils sont les deux recevables pour avoir été déposés dans les délai et forme prévus par la loi. L'appelant, héritier institué et exécuteur testamentaire désigné, a la qualité pour appeler.</w:t>
      </w:r>
    </w:p>
    <w:p>
      <w:r>
        <w:rPr>
          <w:b/>
        </w:rPr>
        <w:t>E. 1.3</w:t>
      </w:r>
    </w:p>
    <w:p>
      <w:r>
        <w:t>La Cour revoit la cause avec un plein pouvoir d'examen tant en fait qu'en droit (art. 310 CPC).</w:t>
      </w:r>
    </w:p>
    <w:p>
      <w:r>
        <w:rPr>
          <w:b/>
        </w:rPr>
        <w:t>E. 2</w:t>
      </w:r>
    </w:p>
    <w:p>
      <w:r>
        <w:t>L'appelant plaide l'absence de compétence matérielle du juge de paix pour prononcer les mesures querellées.</w:t>
      </w:r>
    </w:p>
    <w:p>
      <w:r>
        <w:rPr>
          <w:b/>
        </w:rPr>
        <w:t>E. 2.1</w:t>
      </w:r>
    </w:p>
    <w:p>
      <w:r>
        <w:t>La compétence de cette autorité pour ordonner les mesures destinées à assurer la dévolution de l'hérédité, visée par les art. 551 à 559 CC résulte expressément de l'art. 3 al. 1 let f LaCC. La Cour a admis de longue date que l'art. 1 aLaCC conférait également au juge de paix, autorité de nomination tant de l'administrateur d'office que du liquidateur officiel, la compétence d'exercer la surveillance à laquelle l'exécuteur testamentaire est soumis. Le juge de paix a, dès lors, compétence matérielle pour trancher les recours et plaintes que peuvent former les héritiers, légataires et créanciers contre les décisions de l'administrateur ou de l'exécuteur testamentaire, les règles applicables à la liquidation officielle (art. 595 al. 3 CC) valant par analogie, et peut également agir d'office. Il ne peut cependant statuer sur les questions de droit matériel qui relèvent du juge ordinaire (SJ 2001 I 519). Cette jurisprudence demeure d'actualité, la teneur de l'art. 3 LaCC qui a remplacé l'art. 1 aLaCC précité au 1er janvier 2011 étant sur ce point identique. Selon la jurisprudence, il est admis que l'autorité qui a délivré un certificat d'héritier peut le corriger ou le révoquer d'office s'il se révèle erroné (arrêt du Tribunal fédéral 5P.17/2005 du 7 mars 2005 consid. 3; 5A_800/2013 du 18 février 2014 consid. 4.2.3). Les compétences respectives de l'autorité, en tant que juridiction gracieuse, qui statue à titre provisoire en établissant le certificat d'héritier – et qui peut le modifier – et du juge civil qui, sur action au fond, détermine définitivement à qui revient la qualité d'héritier, peuvent entrer en concurrence (ibidem). Le Tribunal fédéral rappelle enfin que le certificat d'héritier est délivré uniquement à titre de mesures conservatoires pour assurer la dévolution de la succession (arrêt du Tribunal fédéral 5A_800/2013 cité, consid. 5.1). En outre, une décision est nulle si le vice qui l'affecte est particulièrement grave (p. ex. décision rendue par une autorité manifestement incompétente), si le vice est manifeste ou du moins facilement décelable et si de surcroit, la sécurité du droit n'est pas sérieusement mise en danger par l'admission de la nullité (ATF 129 I 361 c.2.1; ATF 99 Ia 135).</w:t>
      </w:r>
    </w:p>
    <w:p>
      <w:r>
        <w:t>- 6/9 -</w:t>
      </w:r>
    </w:p>
    <w:p>
      <w:r>
        <w:t>C/27051/2012</w:t>
      </w:r>
    </w:p>
    <w:p>
      <w:r>
        <w:rPr>
          <w:b/>
        </w:rPr>
        <w:t>E. 2.2</w:t>
      </w:r>
    </w:p>
    <w:p>
      <w:r>
        <w:t>C'est de manière quasiment téméraire que l'appelant conclut à la nullité de la décision du juge de paix (DJP/121/2014) révoquant l'homologation du certificat d'héritier délivré à A______ et constatant la nullité de celui-ci, en se référant à l'arrêt du Tribunal fédéral 5A_800/2013 cité ci-dessus, lequel dit précisément l'inverse de ce que soutient le recourant assisté d'une avocate. Comme vu ci- dessus, le juge de paix était bien l'autorité compétente pour révoquer un certificat d'héritier erroné. D'autre part, le recourant n'invoque aucun vice grave susceptible d'affecter la décision rendue.</w:t>
      </w:r>
    </w:p>
    <w:p>
      <w:r>
        <w:rPr>
          <w:b/>
        </w:rPr>
        <w:t>E. 2.3</w:t>
      </w:r>
    </w:p>
    <w:p>
      <w:r>
        <w:t>En tant qu'il soutient que la décision entreprise devrait être annulée pour arbitraire du fait qu'elle serait "en contradiction claire avec la situation de fait" et "parfaitement inutile" le recourant se trompe. En effet, comme relevé plus haut, le but des mesures prises par le juge de paix est destiné à assurer la dévolution de l'hérédité. Ce but est également celui poursuivi par la délivrance du certificat d'héritier. Or, dans le cas d'espèce, au vu des risques inhérents au conflit d'intérêts potentiel entre les parties à la succession, la Justice de paix a instauré une administration d'office, laquelle a été contestée en vain par le recourant jusqu'au Tribunal fédéral (arrêt du 18 février 2014 5A_841/2013). La conséquence logique dudit arrêt est la révocation de la mesure conservatoire que représente le certificat d'héritier de manière à permettre à l'administrateur d'office d'exécuter sa mission visant à assurer la dévolution de la succession. Contrairement à ce que soutient le recourant, la décision en question n'a en aucun cas pour effet "d'écarter le seul héritier légitime institué par la défunte", dans la mesure où cette décision ne relève pas du fond. Pour le surplus, les questions soulevées par le recourant de la titularité du droit de propriété sur le bien immobilier, anciennement propriété de la défunte, n'ont pas à être examinées dans ce cadre, dans la mesure où elles relèvent du fond. Par conséquent, l'appel dirigé contre la décision de la Justice de paix DJP/121/2014 du 11 avril 2014 doit être rejeté et la décision confirmée.</w:t>
      </w:r>
    </w:p>
    <w:p>
      <w:r>
        <w:rPr>
          <w:b/>
        </w:rPr>
        <w:t>E. 2.4</w:t>
      </w:r>
    </w:p>
    <w:p>
      <w:r>
        <w:t>S'agissant de la décision prise le 4 avril 2014 (DJP/108/2014) faisant l'objet du second appel et ordonnant le versement du produit de la vente de l'immeuble sur un compte bancaire au nom de la succession, on peut se référer à ce qui a été rappelé ci-dessus. En effet, le seul argument soulevé par l'appelant contre la décision en question relève du juge du fond (détermination du droit de propriété sur le bien anciennement propriété de la défunte). Il ne saurait dès lors fonder une critique contre une décision visant à assurer la dévolution de la succession. Dans la mesure où il appartient à l'administrateur d'office d'exécuter sa mission et à la Justice de paix de surveiller et de faciliter l'exécution de la mission de celui-ci, la décision querellée ne prête pas le flanc à la critique.</w:t>
      </w:r>
    </w:p>
    <w:p>
      <w:r>
        <w:t>- 7/9 -</w:t>
      </w:r>
    </w:p>
    <w:p>
      <w:r>
        <w:t>C/27051/2012 L'appel contre ladite décision sera dès lors rejeté.</w:t>
      </w:r>
    </w:p>
    <w:p>
      <w:r>
        <w:rPr>
          <w:b/>
        </w:rPr>
        <w:t>E. 3</w:t>
      </w:r>
    </w:p>
    <w:p>
      <w:r>
        <w:t>Les frais de la procédure sont mis à charge de l'appelant qui succombe (art. 106 al. 1 CPC applicable à titre de droit cantonal supplétif). Ils sont arrêtés globalement pour les deux appels à 2'000 fr. Cette somme est partiellement compensée par les avances de frais effectuées à hauteur de 1'000 fr. L'appelant sera condamné à payer le solde non couvert de 1'000 fr. D'autre part, des dépens globaux à hauteur de 2'000 fr. seront octroyés à l'administrateur d'office (art. 95 al. 3 let. c CPC) et de 2'000 fr. à l'héritière légale (art. 95 al. 3 let. b CPC). * * * * *</w:t>
      </w:r>
    </w:p>
    <w:p>
      <w:r>
        <w:t>- 8/9 -</w:t>
      </w:r>
    </w:p>
    <w:p>
      <w:r>
        <w:t>C/27051/2012 PAR CES MOTIFS, La Chambre civile : A la forme : Déclare recevables les appels déposés les 16 et 29 avril 2014 par A______ contre les décisions de la Justice de paix respectivement des 11 avril 2014 (DJP/121/2014) et 4 avril 2014 (DJP/108/2014) dans la cause C/27051/2012-9. Au fond : Confirme les décisions attaquées. Déboute les parties de toutes autres conclusions Sur les frais d'appel : Fixe les frais des deux recours globalement à 2'000 fr. et les met à la charge de A______. Dit qu'ils sont partiellement compensés à concurrence de 1'000 fr. par les avances de frais versées par A______ et condamne ce dernier à payer le solde de 1'000 fr. à l'Etat de Genève, soit pour lui les Services financiers du Pouvoir judiciaire. Condamne A______ à payer la somme de 2'000 fr. à B______ à titre de dépens et la somme de 2'000 fr. à D______ à titre de dépens. Siégeant : Monsieur Cédric-Laurent MICHEL, président; Monsieur Jean-Marc STRUBIN et Madame Paola CAMPOMAGNANI, juges; Madame Carmen FRAGA, greffière.</w:t>
      </w:r>
    </w:p>
    <w:p>
      <w:r>
        <w:t>- 9/9 -</w:t>
      </w:r>
    </w:p>
    <w:p>
      <w:r>
        <w:t>C/27051/2012</w:t>
      </w:r>
    </w:p>
    <w:p>
      <w:r>
        <w:t>Indication des voies de recours :</w:t>
      </w:r>
    </w:p>
    <w:p>
      <w:r>
        <w:t>Conformément aux art. 72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civile, dans les limites de l'art.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