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DAS/109/2024 vom 8. Mai 2024</w:t>
      </w:r>
    </w:p>
    <w:p>
      <w:r>
        <w:t>GE Cour de justice, 2024-05-08, FR</w:t>
      </w:r>
    </w:p>
    <w:p>
      <w:r>
        <w:rPr>
          <w:b/>
        </w:rPr>
        <w:t xml:space="preserve">Quelle: </w:t>
      </w:r>
      <w:r>
        <w:t>https://mcp.opencaselaw.ch/entscheid/ge_gerichte_DAS_109_2024</w:t>
      </w:r>
    </w:p>
    <w:p>
      <w:r>
        <w:t>FR: GE_GERICHTE DAS/109/2024 du 8 mai 2024</w:t>
      </w:r>
    </w:p>
    <w:p>
      <w:r>
        <w:t>IT: GE_GERICHTE DAS/109/2024 del 8 maggio 2024</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un délai de dix jours (art. 314 al. 1 et 321 al. 2 CPC) selon que la valeur litigieuse est ou non d’au moins 10'000 fr. (art. 308 al. 2 CPC).</w:t>
      </w:r>
    </w:p>
    <w:p>
      <w:r>
        <w:rPr>
          <w:b/>
        </w:rPr>
        <w:t>E. 1.2</w:t>
      </w:r>
    </w:p>
    <w:p>
      <w:r>
        <w:t>En l’espèce, la cause est de nature pécuniaire et la valeur litigieuse est supérieure à 10'000 fr., au regard notamment des biens immobiliers figurant au procès-verbal d’inventaire du 18 janvier 2018. L’appel a été formé dans le délai et selon les formes prescrits par la loi par les destinataires de la décision, de sorte qu’il est recevable.</w:t>
      </w:r>
    </w:p>
    <w:p>
      <w:r>
        <w:rPr>
          <w:b/>
        </w:rPr>
        <w:t>E. 1.3</w:t>
      </w:r>
    </w:p>
    <w:p>
      <w:r>
        <w:t>Dans le cadre d’un appel, la Cour dispose d’un plein pouvoir d’examen, tant en fait qu’en droit (art. 310 CPC).</w:t>
      </w:r>
    </w:p>
    <w:p>
      <w:r>
        <w:rPr>
          <w:b/>
        </w:rPr>
        <w:t>E. 2</w:t>
      </w:r>
    </w:p>
    <w:p>
      <w:r>
        <w:t>Bien que personne ne se préoccupe de la question de savoir si la Justice de paix pouvait déclarer irrecevable la requête au motif que sa précédente décision était en force, il doit être constaté que tel n'est pas le cas dans la mesure où les mesures de l'art. 556 al. 3 CC sont provisoires et peuvent être modifiées en tout temps (MEIER/REYMOND-ENIAEVA, CR-CC II no 13 ad art. 556 CC). Il faut dès lors partir du principe que, par la décision querellée, la Justice de paix a, à nouveau, rejeté la requête.</w:t>
      </w:r>
    </w:p>
    <w:p>
      <w:r>
        <w:rPr>
          <w:b/>
        </w:rPr>
        <w:t>E. 2.1</w:t>
      </w:r>
    </w:p>
    <w:p>
      <w:r>
        <w:t>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 à trancher les litiges entre ayants droit (PIOTET, Droit successoral, Traité de droit privé suisse, 1975, p. 623, arrêt TF 5A_763/2012 c. 5.1.1). Aux termes de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ainsi que dans les autres cas prévus par la loi (ch. 4).</w:t>
      </w:r>
    </w:p>
    <w:p>
      <w:r>
        <w:t>- 6/9 -</w:t>
      </w:r>
    </w:p>
    <w:p>
      <w:r>
        <w:t>Erreur ! Source du renvoi introuvable. L'administration d'office ne peut être ordonnée que dans les cas prévus de manière exhaustive par le droit civil fédéral (TF 5A_841/2013 c.6.3.1). Après la remise du testament, l'autorité envoie les héritiers légaux en possession provisoire des biens ou ordonne l'administration d'office; si possible, les intéressés seront entendus (art. 556 al. 3 CC). L'autorité doit ordonner l'administration d'office à défaut d'héritiers légaux auxquels l'administration des biens peut être confiée ou lorsqu'elle considère que la gestion provisoire par les héritiers légaux ou par l'exécuteur testamentaire représente un risque particulier pour la délivrance de biens aux héritiers. L'administration d'office doit par exemple être ordonnée lorsqu'il y a un désaccord entre les héritiers, que la situation de ceux-ci n'est pas claire ou que l'on peut craindre que les héritiers légaux lèsent une personne qui a été favorisée à leur détriment. L'autorité compétente doit prendre en considération toutes les circonstances du cas particulier pour évaluer le risque d'atteinte à la dévolution de l'hérédité en cas de gestion provisoire par les héritiers légaux ou par l'exécuteur testamentaire (MEIER/REYMOND-ENIAEVA, CR-CC II n. 15 ad art. 556 CC). Selon le principe de la saisine, les héritiers légaux acquièrent la succession dès l'ouverture de celle-ci (art. 560 al. 1 CC). Cela signifie que les héritiers légaux acquièrent la possession provisoire des biens du de cujus si l'autorité ne prend pas de mesure particulière. Il en découle qu'à défaut d'administration d'office, les héritiers légaux sont laissés en possession provisoire des biens de la succession et continuent à les administrer. Il n'y a pas, contrairement au libellé français de l'art. 556 al. 3 CC, à proprement parler d'envoi en possession. L'autorité n'a pas la possibilité, par ailleurs, de confier la gestion provisoire aux héritiers institués, ni en concours avec les héritiers légaux ni à eux seuls. Contrairement à d'autres situations dans lesquelles la loi impose des mesures de sûreté, l'autorité dispose ici d'un certain pouvoir d'appréciation pour prendre sa décision. Dans le doute, elle ordonnera l'administration d'office (MEIER/REYMOND-ENIAEVA, CR-CC ad art. 556 nos 12 à15). L'opposition à la délivrance d'un certificat d'héritier ne déclenche pas une procédure tendant à déterminer le droit matériel des héritiers dans la succession. Il appartient aux héritiers qui s'estiment lésés d'ouvrir l'action en nullité des dispositions testamentaires ou en réduction dans les délais légaux (art. 521 al. 1 et 533 al. 1 CC) (arrêt du TF 5A_841/2013 c.5.2.1). Cela étant, l'administration d'office peut également être prononcée lorsque la qualité des héritiers institués est contestée par les autres prétendants à la succession (art. 559 al. 1 CC).</w:t>
      </w:r>
    </w:p>
    <w:p>
      <w:r>
        <w:t>- 7/9 -</w:t>
      </w:r>
    </w:p>
    <w:p>
      <w:r>
        <w:t>Erreur ! Source du renvoi introuvable.</w:t>
      </w:r>
    </w:p>
    <w:p>
      <w:r>
        <w:rPr>
          <w:b/>
        </w:rPr>
        <w:t>E. 2.2</w:t>
      </w:r>
    </w:p>
    <w:p>
      <w:r>
        <w:t>En l'espèce, tous les héritiers, légaux et institués, appelants, sont d'accord sur le fait que la succession, malgré les différends qui oppose la veuve du défunt aux autres héritiers, doit être administrée. Reste à savoir par qui et si les conditions du prononcé d'une mesure de sûreté, aux sens des dispositions rappelées, sont réalisées. Les trois premiers cas visés par l'art. 554 al. 1 CC ne sont pas réalisés. Le ch. 4 dudit alinéa renvoie toutefois à l'art. 556 al. 3 CC qui impose à l'autorité, suite à la remise du testament, de faire un choix entre l'envoi en possession provisoire des héritiers légaux, ou l'institution de l'administration d'office. Comme déjà dit, les mesures de sûreté sont destinées uniquement à assurer la dévolution successorale et à protéger les droits des héritiers (not. institués). L'administration d'office n'est dès lors prononcée que s'il existe un risque que l'administration par les héritiers légaux nuise à la sauvegarde des intérêts des héritiers institués, l'autorité devant avoir "confiance" dans la gestion des héritiers légaux. Dans le cas présent, la Justice de paix a estimé que dans la mesure où les parties s'accordaient sur la nécessité d'administrer la succession, elles pouvaient désigner sous seing privé un représentant, comme elle l'a soutenu dans sa première décision et rappelé dans la décision présentement attaquée. Se pose la question de savoir si les héritiers légaux peuvent se voir "envoyés en possession" (art. 556 al. 3 CC), à défaut de prononcé l'administration d'office, à savoir si l'administration de la succession peut leur être laissée (en commun: art. 560 al. 1 CC). Tel n'est pas le cas. En effet, bien que la Justice de paix ait relevé à juste titre que les parties intéressées étaient toutes d'accord avec la nécessité d'une administration conservatoire de la succession, notamment au vu de sa composition, force est de constater que les héritiers légaux sont en conflit quant à la validité des dispositions testamentaires laissées par le défunt. Si certes, le fait que la veuve de celui-ci s'oppose à la délivrance des certificats d'héritiers n'est pas en soit un motif suffisant pour ordonner une administration d'office de la succession, l'on ne peut envisager de laisser la gestion de la succession aux héritiers légaux, au vu du contentieux entre eux portant sur la validité ou non du testament du défunt, et de faire supporter aux héritiers institués un risque dans le cadre de la dévolution de la succession, qui pourrait être pallié par la désignation d'un administrateur d'office. Par conséquent, en tant que la condition fixée par l'art. 554 al. 1 ch. 4 CC, cum 556 al. 3 et 559 al. 1 CC, est remplie, le juge de paix devait, à défaut de pouvoir</w:t>
      </w:r>
    </w:p>
    <w:p>
      <w:r>
        <w:t>- 8/9 -</w:t>
      </w:r>
    </w:p>
    <w:p>
      <w:r>
        <w:t>Erreur ! Source du renvoi introuvable. "envoyer en possession provisoire" les héritiers légaux, prononcer l'administration d'office de la succession. Dès lors, la décision querellée sera annulée et la cause renvoyée au juge de paix pour qu'il prononce l'administration d'office.</w:t>
      </w:r>
    </w:p>
    <w:p>
      <w:r>
        <w:rPr>
          <w:b/>
        </w:rPr>
        <w:t>E. 3</w:t>
      </w:r>
    </w:p>
    <w:p>
      <w:r>
        <w:t>La procédure n'est pas gratuite (art. 19 LaCC). Les frais judiciaires, arrêtés à 500 fr., seront laissés à la charge de l'Etat, vu l'issue de la procédure. L'avance de frais versée sera restituée aux appelants. Il n'est pas alloué de dépens (art. 107 al. 2 CPC). * * * * *</w:t>
      </w:r>
    </w:p>
    <w:p>
      <w:r>
        <w:t>- 9/9 -</w:t>
      </w:r>
    </w:p>
    <w:p>
      <w:r>
        <w:t>Erreur ! Source du renvoi introuvable. PAR CES MOTIFS, La Chambre civile :</w:t>
      </w:r>
    </w:p>
    <w:p>
      <w:r>
        <w:t>A la forme : Déclare recevable l'appel formé le 20 mars 2024 par A______, B______, C______, D______, E______ et F______ contre la décision DJP/294/2024 rendue le 5 mars 2024 par la Justice de paix dans la cause C/14406/2023. Au fond : Annule cette décision. Renvoie la cause au juge de paix pour nouvelle décision au sens des considérants. Sur les frais : Arrête les frais judiciaires d'appel à 500 fr., et les laisse à la charge de l'Etat de Genève. Ordonne aux Services financiers du Pouvoir judiciaire la restitution à A______, B______, C______, D______, E______ et F______ de l'avance de frais versée. Dit qu'il n'est pas alloué de dépens. Siégeant : Monsieur Cédric-Laurent MICHEL, président; Mesdames Jocelyne DEVILLE- CHAVANNE et Stéphanie MUSY,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