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DAS/108/2023 vom 17. April 2023</w:t>
      </w:r>
    </w:p>
    <w:p>
      <w:r>
        <w:t>GE Cour de justice, 2023-04-17, FR</w:t>
      </w:r>
    </w:p>
    <w:p>
      <w:r>
        <w:rPr>
          <w:b/>
        </w:rPr>
        <w:t xml:space="preserve">Quelle: </w:t>
      </w:r>
      <w:r>
        <w:t>https://mcp.opencaselaw.ch/entscheid/ge_gerichte_DAS_108_2023</w:t>
      </w:r>
    </w:p>
    <w:p>
      <w:r>
        <w:t>FR: GE_GERICHTE DAS/108/2023 du 17 avril 2023</w:t>
      </w:r>
    </w:p>
    <w:p>
      <w:r>
        <w:t>IT: GE_GERICHTE DAS/108/2023 del 17 aprile 2023</w:t>
      </w:r>
    </w:p>
    <w:p>
      <w:pPr>
        <w:pStyle w:val="Heading2"/>
      </w:pPr>
      <w:r>
        <w:t>Volltext</w:t>
      </w:r>
    </w:p>
    <w:p>
      <w:r>
        <w:t>REPUBLIQUE ET</w:t>
      </w:r>
    </w:p>
    <w:p>
      <w:r>
        <w:t>CANTON DE GENEVE POUVOIR JUDICIAIRE C/13547/2022-CS DAS/108/2023 DECISION DE LA COUR DE JUSTICE Chambre de surveillance DU VENDREDI 12 MAI 2023</w:t>
      </w:r>
    </w:p>
    <w:p>
      <w:r>
        <w:t>Recours (C/13547/2022-CS) formé en date du 17 avril 2023 par Monsieur A______, domicilié ______ (Genève), comparant par Me B______, avocat, en l'Etude duquel il élit domicile. * * * * * Décision communiquée par plis recommandés du greffier du 12 mai 2023 à : - Monsieur A______ c/o Me B______, avocat. ______, ______. - Madame C______ Monsieur D______ SERVICE DE PROTECTION DE L'ADULTE Case postale 5011, 1211 Genève 11. - TRIBUNAL DE PROTECTION DE L'ADULTE ET DE L'ENFANT.</w:t>
      </w:r>
    </w:p>
    <w:p>
      <w:r>
        <w:t>- 2/4 -</w:t>
      </w:r>
    </w:p>
    <w:p>
      <w:r>
        <w:t>C/13547/2022-CS Attendu, EN FAIT, que, par ordonnance DTAE/1855/2023 rendue le 1er février 2023 et transmises aux parties pour notification le 16 mars 2023, le Tribunal de protection de l'adulte et de l'enfant (ci-après: le Tribunal de protection) a instauré une curatelle de représentation et de gestion instaurée en faveur de A______, né le ______ 1986, de nationalité brésilienne (ch. 1 du dispositif), désigné C______ et D______, respectivement intervenante en protection de l’adulte et chef de groupe au sein du Service de protection de l'adulte (SPAd) (ch. 2), confié aux curatrices les tâches suivantes -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tous les soins nécessaires et la représenter dans le domaine médical en cas d’incapacité de discernement (ch. 3), privé la personne concernée de l’accès à toute relation bancaire ou à tout coffre-fort, en son nom ou dont elle est ayant-droit économique, et révoqué toute procuration établie au bénéfice de tiers (ch. 4) autorisé les curateurs à prendre connaissance de la correspondance de la personne concernée, dans les limites du mandat, et, si nécessaire, à pénétrer dans son logement (ch. 5), déclaré l'ordonnance immédiatement exécutoire nonobstant recours et laissé les frais judiciaires à la charge de l’État (ch. 6 et 7); Que par acte du 17 avril 2023, A______ a formé recours contre cette ordonnance concluant principalement à son annulation et sollicitant préalablement la nomination de Me B______, en qualité de conseil d’office, ainsi que la restitution de l'effet suspensif à son recours, faisant valoir « qu’aucun motif ne justifiait son application immédiate ». Sa mère, qui souhaitait être désignée comme curatrice, avait toujours su gérer convenablement ses revenus et ses biens et elle agissait de manière appropriée dans le cadre de ses démarches administratives. Il relevait également que la désignation des curateurs considérés pourrait rompre l’équilibre familial existant et que cela risquait de rendre son quotidien compliqué;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il ressort des pièces produites à l'appui du recours que le recourant est aidé par l’Hospice général et que sa mère, dont il partage le domicile, s’occupe de lui. Il bénéficie également des services de [l'organisation de soin à domicile] E______ pour</w:t>
      </w:r>
    </w:p>
    <w:p>
      <w:r>
        <w:t>- 3/4 -</w:t>
      </w:r>
    </w:p>
    <w:p>
      <w:r>
        <w:t>C/13547/2022-CS les soins quotidiens Il est suivi médicalement au Centre Médical F______ ainsi que par un physiothérapeute et une ergothérapeute; Qu'aucun élément d'urgence à l'instauration immédiate de la mesure prononcée ne ressort ainsi de la procédure; Que, compte tenu de ce qui précède, les conditions exceptionnelles justifiant le retrait de l'effet suspensif au recours ne sont pas réalisées; Qu'il sera dès lors fait droit à la demande du recourant tendant à restituer l'effet suspensif à son recours; Que le sort éventuel des frais sera renvoyé à la décision au fond. * * * * *</w:t>
      </w:r>
    </w:p>
    <w:p>
      <w:r>
        <w:t>- 4/4 -</w:t>
      </w:r>
    </w:p>
    <w:p>
      <w:r>
        <w:t>C/13547/2022-CS PAR CES MOTIFS, Le président de la Chambre de surveillance :</w:t>
      </w:r>
    </w:p>
    <w:p>
      <w:r>
        <w:t>Statuant sur effet suspensif : Restitue l'effet suspensif au recours formé le 17 avril 2023 par A______ contre l’ordonnance DTAE/1855/2023 rendue par le Tribunal de protection de l’adulte et de l’enfant le 1er février 2023 dans la cause C/13547/20222.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