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DAS/108/2020 vom 3. Juli 2020</w:t>
      </w:r>
    </w:p>
    <w:p>
      <w:r>
        <w:t>GE Cour de justice, 2020-07-03, FR</w:t>
      </w:r>
    </w:p>
    <w:p>
      <w:r>
        <w:rPr>
          <w:b/>
        </w:rPr>
        <w:t xml:space="preserve">Quelle: </w:t>
      </w:r>
      <w:r>
        <w:t>https://mcp.opencaselaw.ch/entscheid/ge_gerichte_DAS_108_2020</w:t>
      </w:r>
    </w:p>
    <w:p>
      <w:r>
        <w:t>FR: GE_GERICHTE DAS/108/2020 du 3 juillet 2020</w:t>
      </w:r>
    </w:p>
    <w:p>
      <w:r>
        <w:t>IT: GE_GERICHTE DAS/108/2020 del 3 luglio 2020</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étant précisé que la désignation d'un représentant de la communauté héréditaire au sens de l'art. 602 al. 3 CC est une mesure de nature provisionnelle selon l'art. 98 LTF (arrêt du Tribunal fédéral du 29 janvier 2009 5A_787/2008 consid. 1.1) et qu'un souci de cohérence conduit à qualifier cette mesure de la même manière au stade cantonal de la procédure. L'appel doit être motivé (art. 311 al. 1 CPC). En l'espèce, compte tenu de la valeur litigieuse de la succession de feue C______, dont il n'est pas contesté qu'elle est supérieure à 10'000 fr., la voie de l'appel est ouverte. Interjeté en temps utile et selon la forme prescrite, par la fille et par conséquent héritière légale de la défunte, l'appel est recevable.</w:t>
      </w:r>
    </w:p>
    <w:p>
      <w:r>
        <w:rPr>
          <w:b/>
        </w:rPr>
        <w:t>E. 1.2</w:t>
      </w:r>
    </w:p>
    <w:p>
      <w:r>
        <w:t>La Cour revoit la cause en fait et en droit avec un plein pouvoir d'examen (art. 310 CPC).</w:t>
      </w:r>
    </w:p>
    <w:p>
      <w:r>
        <w:rPr>
          <w:b/>
        </w:rPr>
        <w:t>E. 2</w:t>
      </w:r>
    </w:p>
    <w:p>
      <w:r>
        <w:t>Les deux parties ont produit des pièces nouvelles devant la Cour.</w:t>
      </w:r>
    </w:p>
    <w:p>
      <w:r>
        <w:rPr>
          <w:b/>
        </w:rPr>
        <w:t>E. 2.1</w:t>
      </w:r>
    </w:p>
    <w:p>
      <w:r>
        <w:t>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w:t>
      </w:r>
    </w:p>
    <w:p>
      <w:r>
        <w:rPr>
          <w:b/>
        </w:rPr>
        <w:t>E. 2.2</w:t>
      </w:r>
    </w:p>
    <w:p>
      <w:r>
        <w:t>Il découle de ce qui précède que toutes les pièces antérieures au prononcé de la décision attaquée sont irrecevables en appel, y compris les annexes relatives à la demande de reconsidération déposée par l'appelante, les parties n'ayant pas expliqué ce qui les aurait empêchées de les produire en première instance déjà. Quoiqu'il en soit et pour les raisons qui vont suivre, lesdites pièces ne sont pas pertinentes pour l'issue du litige.</w:t>
      </w:r>
    </w:p>
    <w:p>
      <w:r>
        <w:rPr>
          <w:b/>
        </w:rPr>
        <w:t>E. 3</w:t>
      </w:r>
    </w:p>
    <w:p>
      <w:r>
        <w:t>L'appelante sollicite la désignation d'un représentant de la communauté héréditaire de la succession de feue sa mère.</w:t>
      </w:r>
    </w:p>
    <w:p>
      <w:r>
        <w:rPr>
          <w:b/>
        </w:rPr>
        <w:t>E. 3.1</w:t>
      </w:r>
    </w:p>
    <w:p>
      <w:r>
        <w:t>S'il y a plusieurs 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w:t>
      </w:r>
    </w:p>
    <w:p>
      <w:r>
        <w:t>- 5/7 -</w:t>
      </w:r>
    </w:p>
    <w:p>
      <w:r>
        <w:t>____________________________________________________________________________________________ C/4215/2019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ou les rendements de la succession sont mis en péril (SPAHR, CR-CC, ad art. 602 no 62 ss 71, 73, 74). L'autorité bénéficie d'un large pouvoir d'appréciation pour décider si elle accueille la requête favorablement ou non. Il doit toutefois exister des motifs importants justifiant une telle mesure (arrêt du Tribunal fédéral 5D_133/10 du 12 janvier 2011 consid. 5.1). Tel sera notamment le cas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 Toutefois, de simples divergences internes sur la manière d'exploiter ou de gérer le patrimoine de la succession ne justifient pas la désignation d'un représentant de la communauté héréditaire (SPAHR, op. cit. ad art. 602 CC n. 73, 74). La mission du représentant d'hoirie ne comprend toutefois pas la liquidation ni le partage d'une succession. Elle exclut également les actions propres des héritiers pour la succession (arrêt du Tribunal fédéral 5A_416/2013 du 26 juillet 2013 consid. 3.1 et 3.2). Le représentant des héritiers n'est ainsi pas légitimé en ce qui concerne l'action en partage d'une succession (arrêt du Tribunal fédéral 5A_416/2013 du 26 juillet 2013 consid. 3.1 et 3.2; STEINAUER, Le droit des successions, N 1241a; SPAHR, CR-CC, ad art. 604 n. 7; EIGENMANN/LANDERT, Actions successorales, n. 18). Lorsque dans un procès en partage une partie décède, son "droit à l'héritage" est transmis à ses héritiers conformément à l'art. 542 al. 2 CC. L'héritier - et, dans le cas de plusieurs héritiers, chacun d'eux - devient ainsi membre de la communauté des héritiers avec exactement les mêmes droits que son prédécesseur légal. En tant que membre de la communauté des héritiers, chaque héritier peut demander le partage et, en principe, faire valoir les mêmes droits que les héritiers directs (ATF 75 II 196 consid. 2b; arrêt du Tribunal fédéral 5A_416/2013 du 26 juillet 2013 consid. 4.1). Dans le litige entre les différents cohéritiers, il suffit que tous les cohéritiers à l'actif ou au passif soient impliqués. Dans un tel cas, il n'est dès lors pas nécessaire de désigner un représentant des héritiers (ATF 54 II 243; 109 II 400 consid. 2), même si ceux-ci ont des intérêts et avis différents (arrêt du Tribunal fédéral 5A_416/2013 du 26 juillet 2013 consid. 4. 3.2 et 4.2).</w:t>
      </w:r>
    </w:p>
    <w:p>
      <w:r>
        <w:rPr>
          <w:b/>
        </w:rPr>
        <w:t>E. 3.2</w:t>
      </w:r>
    </w:p>
    <w:p>
      <w:r>
        <w:t>En l'espèce, la requête en désignation d'un représentant des héritiers formée par l'appelante vise essentiellement à faire représenter la communauté d'héritiers de feue sa mère dans le cadre de l'action en partage de la succession de feu son père.</w:t>
      </w:r>
    </w:p>
    <w:p>
      <w:r>
        <w:t>- 6/7 -</w:t>
      </w:r>
    </w:p>
    <w:p>
      <w:r>
        <w:t>____________________________________________________________________________________________ C/4215/2019 A la suite du décès de feue C______, les parties, en tant que seules héritières de cette dernière, se sont substituées à celle-ci dans le cadre de l'action en partage initiée par l'appelante concernant la succession de feu leur père. La défunte n'est ainsi plus partie à cette procédure. Comme l'a relevé à juste titre la Justice de paix, on ne saurait retenir que la succession de feue C______ dispose en tant que telle de la qualité de partie, dans la mesure où seuls les héritiers revêtent personnellement cette qualité dans une action en partage, à l'exclusion de la communauté héréditaire ou de son éventuel représentant, et qu'à teneur de l'autorisation de procéder du 26 juin 2019, seul l'intimé est désigné comme partie défenderesse, sans mention à l'hoirie de la défunte. Dès lors que les parties participent déjà elles-mêmes, toutes, à la procédure de partage, l'une comme demanderesse et l'autre comme défenderesse, il n'y a pas lieu de désigner un représentant des héritiers de la défunte. Bien qu'elles poursuivent des intérêts opposés sur certains points, dont les donations effectuées en faveur de l'intimé remises en cause par l'appelante, elles pourront chacune faire valoir leur point de vue et moyens de droit, étant ici rappelé que les parties peuvent faire valoir les mêmes droits que l'héritier direct, à savoir ceux de leur défunte mère. Dans ces circonstances, c'est à bon droit que la Justice de paix a considéré que la désignation d'un représentant de la communauté héréditaire n'était pas justifiée dans le cadre du procès en partage, actuellement pendant. Pour le surplus, l'appelante ne démontre pas qu'une situation de blocage serait survenue en raison des dissensions des héritiers dans l'administration ou la gestion de la succession ou encore que les rendements, voire la substance de la succession seraient mis en péril. A cet égard, elle se borne à alléguer, de manière toute générale, que l'intimé serait en possession d'une partie des biens successoraux, sans toutefois indiquer de quels biens il s'agirait, ni pour quel motif ils seraient bloqués, voire menacés. Au vu de ce qui précède, la désignation d'un représentant de la communauté héréditaire n'apparaît pas fondée. L'appel sera par conséquent rejeté et la décision entreprise confirmée.</w:t>
      </w:r>
    </w:p>
    <w:p>
      <w:r>
        <w:rPr>
          <w:b/>
        </w:rPr>
        <w:t>E. 4</w:t>
      </w:r>
    </w:p>
    <w:p>
      <w:r>
        <w:t>La procédure d'appel n'est pas gratuite et les frais sont mis à la charge de la partie qui succombe (art. 106 al. 1 CPC). Compte tenu de l'issue du présent appel, les frais, arrêtés à 2'000 fr. (art. 37 et 64 RTFMC), seront mis à la charge de l'appelante, qui succombe. Ils seront partiellement compensés avec l'avance de même montant versée par cette dernière, qui reste acquise à l'Etat de Genève (art. 111 al. 1 CPC). L'appelante sera par conséquent condamnée à verser le solde, soit 1'500 fr., à l'Etat de Genève et condamnée à verser à B______ la somme de 1'000 fr. à titre de dépens d'appel. * * * * *</w:t>
      </w:r>
    </w:p>
    <w:p>
      <w:r>
        <w:t>- 7/7 -</w:t>
      </w:r>
    </w:p>
    <w:p>
      <w:r>
        <w:t>____________________________________________________________________________________________ C/4215/2019 PAR CES MOTIFS, La Chambre civile : A la forme : Déclare recevable l'appel interjeté le 9 avril 2020 par A______ à l'encontre de la décision DJP/115/2020 rendue le 25 mars 2020 par la Justice de paix dans la cause C/4215/2019. Au fond : Confirme cette décision. Déboute les parties de toutes autres conclusions. Sur les frais : Arrête les frais judiciaires d'appel à 2'000 fr., les met à la charge de A______ et dit qu'ils sont partiellement compensés avec l'avance de frais versée par cette dernière, qui reste acquise à l'Etat de Genève. Condamne en conséquence A______ à verser à l'Etat de Genève, soit pour lui les Services financiers du Pouvoir judiciaire, la somme de 1'500 fr. à titre de solde de frais. Condamne A______ à verser 1'000 fr. à B______ à titre de dépens d'appel. Siégeant : Monsieur Cédric-Laurent MICHEL, président; Mesdames Paola CAMPOMAGNANI et Jocelyne DEVILLE-CHAVANNE,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