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DAS/108/2014 vom 7. April 2014</w:t>
      </w:r>
    </w:p>
    <w:p>
      <w:r>
        <w:t>GE Cour de justice, 2014-04-07, FR</w:t>
      </w:r>
    </w:p>
    <w:p>
      <w:r>
        <w:rPr>
          <w:b/>
        </w:rPr>
        <w:t xml:space="preserve">Quelle: </w:t>
      </w:r>
      <w:r>
        <w:t>https://mcp.opencaselaw.ch/entscheid/ge_gerichte_DAS_108_2014</w:t>
      </w:r>
    </w:p>
    <w:p>
      <w:r>
        <w:t>FR: GE_GERICHTE DAS/108/2014 du 7 avril 2014</w:t>
      </w:r>
    </w:p>
    <w:p>
      <w:r>
        <w:t>IT: GE_GERICHTE DAS/108/2014 del 7 aprile 2014</w:t>
      </w:r>
    </w:p>
    <w:p>
      <w:pPr>
        <w:pStyle w:val="Heading2"/>
      </w:pPr>
      <w:r>
        <w:t>Erwägungen</w:t>
      </w:r>
    </w:p>
    <w:p>
      <w:r>
        <w:rPr>
          <w:b/>
        </w:rPr>
        <w:t>E. 1</w:t>
      </w:r>
    </w:p>
    <w:p>
      <w:r>
        <w:t>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w:t>
      </w:r>
    </w:p>
    <w:p>
      <w:r>
        <w:t>Le délai de recours est de trente jours à compter de la notification de la décision (art. 450b al. 1 CC; art. 53 al. 2 LaCC). La Chambre de surveillance de la Cour de justice connaît des recours dirigés contre les décisions du Tribunal de protection de l'adulte et de l'enfant (art. 126 al. 3 LOJ; art. 53 al. 1 LaCC). En l'espèce, le recours a été interjeté dans les forme et délai prescrits par la loi devant l'autorité compétente et par une personne partie à la procédure. Il est donc recevable à la forme.</w:t>
      </w:r>
    </w:p>
    <w:p>
      <w:r>
        <w:t>- 6/8 -</w:t>
      </w:r>
    </w:p>
    <w:p>
      <w:r>
        <w:t>C/24782/2012-CS</w:t>
      </w:r>
    </w:p>
    <w:p>
      <w:r>
        <w:rPr>
          <w:b/>
        </w:rPr>
        <w:t>E. 2</w:t>
      </w:r>
    </w:p>
    <w:p>
      <w:r>
        <w:t>La recourante s'oppose à l'instauration d'une mesure de curatelle de portée générale en sa faveur.</w:t>
      </w:r>
    </w:p>
    <w:p>
      <w:r>
        <w:rPr>
          <w:b/>
        </w:rPr>
        <w:t>E. 2.1</w:t>
      </w:r>
    </w:p>
    <w:p>
      <w:r>
        <w:t>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3901 al. 1 ch. 1 CC).</w:t>
      </w:r>
    </w:p>
    <w:p>
      <w:r>
        <w:rPr>
          <w:b/>
        </w:rPr>
        <w:t>E. 2.2</w:t>
      </w:r>
    </w:p>
    <w:p>
      <w:r>
        <w:t>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Pour déterminer l'existence de troubles psychiques ou d'une déficience mentale, l'autorité de protection, qui établit les faits d'office (art. 446 al. 1 CC), peut ordonner, si elle l'estime nécessaire, un rapport d'expertise (art. 446 al. 2 in fine CC).</w:t>
      </w:r>
    </w:p>
    <w:p>
      <w:r>
        <w:rPr>
          <w:b/>
        </w:rPr>
        <w:t>E. 2.3</w:t>
      </w:r>
    </w:p>
    <w:p>
      <w:r>
        <w:t>En l'espèce, le Tribunal de protection n'a certes pas ordonné une expertise, mais il ressort de la loi et de ses explications qu'il a instruit et statué dans cette cause avec un membre assesseur psychiatre (art. 104 al. 1 LOJ). Il ressort par ailleurs de l'ordonnance querellée que ce juge assesseur psychiatre est praticien depuis 1999, au bénéfice d'une spécialisation FMH en psychiatrie et qu'il a fonctionné, successivement, comme médecin interne, chef de clinique et enfin médecin adjoint en psychiatrie à Genève. Dans ces conditions, il faut retenir que l'un des membres du Tribunal de protection possédait les connaissances médicales nécessaires pour conclure aux troubles psychiques justifiant la mesure de curatelle en question, ce qui était déjà le cas lorsqu'il avait rendu son ordonnance du 15 juillet 2013. La recourante n'a d'ailleurs pas contesté que tel était le cas.</w:t>
      </w:r>
    </w:p>
    <w:p>
      <w:r>
        <w:t>- 7/8 -</w:t>
      </w:r>
    </w:p>
    <w:p>
      <w:r>
        <w:t>C/24782/2012-CS Par ailleurs, les éléments du dossier et l'audition des médecins montrent que la recourante souffre d'un trouble délirant persistant, enraciné depuis de nombreuses années, dont elle est anosognosique. Ce trouble est de nature à l'empêcher totalement de gérer ses affaires et de disposer d'une compréhension appropriée aux situations auxquelles elle se trouve confrontée. Son état de santé explique son refus systématique de prendre des médicaments et induit des comportements de nature à porter atteinte à ses intérêts. La recourante a particulièrement besoin d'une aide, puisqu'elle est incapable de gérer ses affaires en raison de son trouble psychique, dont elle n'a pas conscience. Dans ces conditions, la décision du Tribunal de protection de confirmer l'instauration d'une mesure de curatelle de portée générale en faveur de la recourante n'est pas critiquable. En effet, d'une part les conditions des art. 390 al. 1 et 398 al. 1 CC sont réalisées. D'autre part, la mesure querellée est nécessaire et appropriée (art. 398 al. 2 CC).</w:t>
      </w:r>
    </w:p>
    <w:p>
      <w:r>
        <w:rPr>
          <w:b/>
        </w:rPr>
        <w:t>E. 2.4</w:t>
      </w:r>
    </w:p>
    <w:p>
      <w:r>
        <w:t>Il résulte de ce qui précède que le recours est infondé. La décision querellée sera donc confirmée.</w:t>
      </w:r>
    </w:p>
    <w:p>
      <w:r>
        <w:rPr>
          <w:b/>
        </w:rPr>
        <w:t>E. 3</w:t>
      </w:r>
    </w:p>
    <w:p>
      <w:r>
        <w:t>Les frais de la procédure, fixés à 300 fr. seront mis à la charge de la recourante. Ils seront compensés avec l'avance de frais effectuée, qui reste acquise à l'Etat.</w:t>
      </w:r>
    </w:p>
    <w:p>
      <w:r>
        <w:rPr>
          <w:b/>
        </w:rPr>
        <w:t>E. 4</w:t>
      </w:r>
    </w:p>
    <w:p>
      <w:r>
        <w:t>La présente décision est susceptible d'un recours en matière civile au Tribunal fédéral (art. 72, al. 2 let. b ch. 6 LTF dans sa teneur au 1er janvier 2013). * * * * *</w:t>
      </w:r>
    </w:p>
    <w:p>
      <w:r>
        <w:t>- 8/8 -</w:t>
      </w:r>
    </w:p>
    <w:p>
      <w:r>
        <w:t>C/24782/2012-CS PAR CES MOTIFS, La Chambre de surveillance : A la forme : Déclare recevable le recours formé par A______ contre l'ordonnance DTAE/983/2014 rendue par le Tribunal de protection de l'adulte et de l'enfant le 6 février 2014 dans la cause C/24782/2012-4. Au fond : Rejette le recours et confirme la décision entreprise. Déboute A______ de toutes autres conclusions. Sur les frais : Arrête les frais judiciaires à 300 fr., les met à la charge de A______ et dit qu'ils sont entièrement compensés avec l'avance de frais effectuée, qui reste acquise à l'Etat.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