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DAS/106/2022 vom 19. November 2021</w:t>
      </w:r>
    </w:p>
    <w:p>
      <w:r>
        <w:t>GE Cour de justice, 2021-11-19, FR</w:t>
      </w:r>
    </w:p>
    <w:p>
      <w:r>
        <w:rPr>
          <w:b/>
        </w:rPr>
        <w:t xml:space="preserve">Quelle: </w:t>
      </w:r>
      <w:r>
        <w:t>https://mcp.opencaselaw.ch/entscheid/ge_gerichte_DAS_106_2022</w:t>
      </w:r>
    </w:p>
    <w:p>
      <w:r>
        <w:t>FR: GE_GERICHTE DAS/106/2022 du 19 novembre 2021</w:t>
      </w:r>
    </w:p>
    <w:p>
      <w:r>
        <w:t>IT: GE_GERICHTE DAS/106/2022 del 19 novembre 2021</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Formé dans les délai et forme prescrits par la loi, par des proches de la personne protégée (art. 450 al. 2 ch. 2 CC) devant l'autorité compétente, le recours est recevable.</w:t>
      </w:r>
    </w:p>
    <w:p>
      <w:r>
        <w:rPr>
          <w:b/>
        </w:rPr>
        <w:t>E. 1.2</w:t>
      </w:r>
    </w:p>
    <w:p>
      <w:r>
        <w:t>La Chambre de surveillance examine la cause librement, en fait, en droit et sous l'angle de l'opportunité (art. 450a CC).</w:t>
      </w:r>
    </w:p>
    <w:p>
      <w:r>
        <w:rPr>
          <w:b/>
        </w:rPr>
        <w:t>E. 2</w:t>
      </w:r>
    </w:p>
    <w:p>
      <w:r>
        <w:t>Les recourants reprochent au Tribunal de protection de ne pas avoir relevé le curateur de portée générale de C______ malgré la rupture du lien de confiance qu'ils croient déceler entre lui et son protégé.</w:t>
      </w:r>
    </w:p>
    <w:p>
      <w:r>
        <w:rPr>
          <w:b/>
        </w:rPr>
        <w:t>E. 2.1</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w:t>
      </w:r>
    </w:p>
    <w:p>
      <w:r>
        <w:t>- 6/8 -</w:t>
      </w:r>
    </w:p>
    <w:p>
      <w:r>
        <w:t>C/57/1977-CS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2.2</w:t>
      </w:r>
    </w:p>
    <w:p>
      <w:r>
        <w:t>En l'espèce, la décision du Tribunal de protection doit être confirmée. En effet, il ne ressort ni de la procédure, ni de l'argumentation des recourants un quelconque manquement du curateur de portée générale au sens de la disposition précitée qui justifierait que celui-ci fût relevé de sa charge. Pas plus n'existe-t-il entre lui et son protégé de destruction insurmontable du rapport de confiance. Au contraire, il ressort de l'instruction menée par le Tribunal de protection que les rapports entre le curateur et son protégé sont empreints de respect, de confiance et de sérénité, ce qui par ailleurs est confirmé par les intervenants externes, et notamment la psychiatre de C______. En outre, si un rapport de confiance a été détruit, c'est celui qui pouvait exister entre les recourants eux-mêmes et le curateur, et ce du fait exclusif des agissements fourbes et potentiellement pénalement répréhensibles des recourants qui n'ont pas hésité à profiter du droit de visite qui avait été rétabli en leur faveur pour enlever leur neveu et l'emmener définitivement à l'étranger sans intention de retour, comme l'a d'ailleurs confirmé par écrit leur conseil à l'égard du Tribunal de protection. Ce faisant et sans aucunement en référer au représentant légal de leur neveu, les recourants ont trahi la confiance mise en eux par celui-ci et agi en opposition totale à la sauvegarde des intérêts de C______. C'est avec une mauvaise foi crasse qu'ils prétendent ce jour qu'il existerait une rupture du lien de confiance entre le curateur et C______, alors qu'ils ne visent en fait que la rupture du rapport de confiance, effectif, entre le curateur et eux-mêmes. Quoiqu'il en soit, il ressort de même du dossier, comme déjà relevé, qu'aucun motif de relève du curateur n'existe, celui-ci ayant agi depuis près de 20 ans dans l'intérêt de son protégé, tant lorsqu'il s'agissait, pour la sauvegarde de sa santé psychique, de suspendre comme le requérait sa médecin les relations délétères entre celui-ci et les recourants, que lorsqu'il s'agissait de réaliser un bien immobilier de C______, dans son intérêt et aux fins de financer son lieu de vie, bien immobilier que les recourants occupaient gratuitement, contrairement aux intérêts du protégé.</w:t>
      </w:r>
    </w:p>
    <w:p>
      <w:r>
        <w:rPr>
          <w:b/>
        </w:rPr>
        <w:t>E. 3</w:t>
      </w:r>
    </w:p>
    <w:p>
      <w:r>
        <w:t>A l'extrême limite de la témérité, le recours doit être rejeté sous suite de frais arrêtés à 800 fr., mis à charge des recourants qui succombent complètement (art. 106 al.1 CPC), les compense partiellement avec l'avance de frais de 400 fr.</w:t>
      </w:r>
    </w:p>
    <w:p>
      <w:r>
        <w:t>- 7/8 -</w:t>
      </w:r>
    </w:p>
    <w:p>
      <w:r>
        <w:t>C/57/1977-CS fournie, qui reste acquise à l'Etat de Genève et condamne les recourants, conjointement et solidairement, à verser le solde, en 400 fr. * * * * *</w:t>
      </w:r>
    </w:p>
    <w:p>
      <w:r>
        <w:t>- 8/8 -</w:t>
      </w:r>
    </w:p>
    <w:p>
      <w:r>
        <w:t>C/57/1977-CS PAR CES MOTIFS, La Chambre de surveillance : A la forme : Déclare recevable le recours formé le 3 janvier 2022 par A______ et B______ contre l'ordonnance DTAE/7025/2021 par le Tribunal de protection de l'adulte et de l'enfant dans la cause C/57/1977. Au fond : Confirme cette ordonnance. Sur les frais : Arrête les frais judiciaires de recours à 800 fr., les compense partiellement avec l'avance de frais de 400 fr. fournie, qui reste acquise à l'Etat de Genève, et les met à la charge des recourants, conjointement et solidairement. Condamne en conséquence les recourants, conjointement et solidairement, à payer la somme de 400 fr. à l'Etat de Genève, soit pour lui les Services financier du Pouvoir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