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DAS/105/2023 vom 11. Mai 2023</w:t>
      </w:r>
    </w:p>
    <w:p>
      <w:r>
        <w:t>GE Cour de justice, 2023-05-11, FR</w:t>
      </w:r>
    </w:p>
    <w:p>
      <w:r>
        <w:rPr>
          <w:b/>
        </w:rPr>
        <w:t xml:space="preserve">Quelle: </w:t>
      </w:r>
      <w:r>
        <w:t>https://mcp.opencaselaw.ch/entscheid/ge_gerichte_DAS_105_2023</w:t>
      </w:r>
    </w:p>
    <w:p>
      <w:r>
        <w:t>FR: GE_GERICHTE DAS/105/2023 du 11 mai 2023</w:t>
      </w:r>
    </w:p>
    <w:p>
      <w:r>
        <w:t>IT: GE_GERICHTE DAS/105/2023 del 11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C/7224/2019-CS DAS/105/2023 DECISION DE LA COUR DE JUSTICE Chambre de surveillance DU JEUDI 11 MAI 2023</w:t>
      </w:r>
    </w:p>
    <w:p>
      <w:r>
        <w:t>Recours (C/7224/2019-CS) formé en date du 11 mars 2023 par Monsieur A______, domicilié ______, comparant en personne, avocat, en l'Etude duquel il élit domicile. * * * * * Décision communiquée par plis recommandés du greffier du 11 mai 2023 à : - Monsieur A______ ______,______. - Maître B______ ______, ______. - Madame C______ ______, ______. - TRIBUNAL DE PROTECTION DE L'ADULTE ET DE L'ENFANT.</w:t>
      </w:r>
    </w:p>
    <w:p>
      <w:r>
        <w:t>- 2/3 -</w:t>
      </w:r>
    </w:p>
    <w:p>
      <w:r>
        <w:t>C/7224/2019-CS Vu la procédure C/7224/2019, relative à A______, né le ______ 1972; Attendu, EN FAIT, que par décision CTAE/355/2023 du 7 février 2023, le Tribunal de protection de l'adulte et de l'enfant (ci-après: Tribunal de protection) a approuvé les rapport et comptes couvrant la période du 8 août 2019 au 31 juillet 2021 et arrêté les honoraires de Maître B______, curateur, à 18’616,66 fr., sous deduction d’une provision de 17’000 fr.; Qu’il en résultait un solde en faveur du curateur de 1’616,66 fr.; Qu’il a également fixé un emolument de contrôle couvrant la même période à 264 fr.; Que ladite décision a été communiquée à A______ pour notification le 2 mars 2023 et distribuée le 6 mars 2023 à son domicile; Que par courier adressé le 11 mars 2023 à la Chambre de surveillance de la Cour de justice, A______ a déclaré former recours contre la décision précitée, sans autre précision; Considérant, EN DROIT, que les décisions du Tribunal de protection peuvent faire l'objet d'un recours à la Chambre de surveillance de la Cour de justice dans les trente jours dès la notification aux parties (art. 53 LaCC et 450b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particulier, le recours du 7 février 2023 est dépourvu de tout grief contre la décision attaquée et ne remplit donc pas les exigences de motivation de l'art. 450 al. 3 CC, le recourant n'énonçant pas en quoi le Tribunal de protection aurait arbitrairement constaté les faits et/ou en quoi consisteraient les violations de la loi qui lui sont reprochées; Que le recours est dès lors irrecevable pour défaut de motivation; Qu'il sera renoncé à la perception de frais judiciaires. * * * * *</w:t>
      </w:r>
    </w:p>
    <w:p>
      <w:r>
        <w:t>- 3/3 -</w:t>
      </w:r>
    </w:p>
    <w:p>
      <w:r>
        <w:t>C/7224/2019-CS PAR CES MOTIFS, La Chambre de surveillance : Déclare irrecevable le recours formé le 11 mars 2023 par A______ contre la décision CTAE/355/2023 rendue le 7 février 2023 par le Tribunal de protection de l'adulte et de l'enfant dans la cause C/7224/2019.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