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DAS/103/2023 vom 4. Mai 2023</w:t>
      </w:r>
    </w:p>
    <w:p>
      <w:r>
        <w:t>GE Cour de justice, 2023-05-04, FR</w:t>
      </w:r>
    </w:p>
    <w:p>
      <w:r>
        <w:rPr>
          <w:b/>
        </w:rPr>
        <w:t xml:space="preserve">Quelle: </w:t>
      </w:r>
      <w:r>
        <w:t>https://mcp.opencaselaw.ch/entscheid/ge_gerichte_DAS_103_2023</w:t>
      </w:r>
    </w:p>
    <w:p>
      <w:r>
        <w:t>FR: GE_GERICHTE DAS/103/2023 du 4 mai 2023</w:t>
      </w:r>
    </w:p>
    <w:p>
      <w:r>
        <w:t>IT: GE_GERICHTE DAS/103/2023 del 4 maggio 2023</w:t>
      </w:r>
    </w:p>
    <w:p>
      <w:pPr>
        <w:pStyle w:val="Heading2"/>
      </w:pPr>
      <w:r>
        <w:t>Volltext</w:t>
      </w:r>
    </w:p>
    <w:p>
      <w:r>
        <w:t>REPUBLIQUE ET</w:t>
      </w:r>
    </w:p>
    <w:p>
      <w:r>
        <w:t>CANTON DE GENEVE POUVOIR JUDICIAIRE C/11981/2006-CS DAS/103/2023 DECISION DE LA COUR DE JUSTICE Chambre de surveillance DU JEUDI 11 MAI 2023</w:t>
      </w:r>
    </w:p>
    <w:p>
      <w:r>
        <w:t>Recours (C/11981/2006-CS) formé en date du 4 mai 2023 par Madame A______, domiciliée ______ (Genève), comparant par Me Pierre VUILLE, avocat, en l'Etude duquel elle élit domicile. * * * * * Décision communiquée par plis recommandés du greffier du 11 mai 2023 à :</w:t>
      </w:r>
    </w:p>
    <w:p>
      <w:r>
        <w:t>- Madame A______ c/o Me Pierre VUILLE, avocat Rue des Alpes 15, case postale 1592, 1211 Genève 1. - Madame B______ Monsieur C______ SERVICE DE PROTECTION DES MINEURS Case postale 75, 1211 Genève 8. - TRIBUNAL DE PROTECTION DE L'ADULTE ET DE L'ENFANT.</w:t>
      </w:r>
    </w:p>
    <w:p>
      <w:r>
        <w:t>- 2/4 -</w:t>
      </w:r>
    </w:p>
    <w:p>
      <w:r>
        <w:t>C/11981/2006-CS Vu, EN FAIT, la procédure C/11981/2006 relative aux mineurs D______, née le ______ 2006, et E______, né le ______ 2007; Attendu qu'il ressort notamment de la procédure que la mineure D______ a séjourné de juillet 2017 à juillet 2019 au Foyer F______, puis a intégré le Foyer G______, faute d'avoir pu trouver une famille d'accueil, le placement des deux mineurs ayant lieu en accord avec A______, seule détentrice des droits parentaux; Que par ordonnance DTAE/5361/2020 rendue le 23 septembre 2020, le Tribunal de protection de l'adulte et de l'enfant (ci-après: Tribunal de protection) a, sur mesures super-provisionnelles, notamment ordonné le retrait de la garde et du droit de déterminer le lieu de résidence des enfants à A______, ordonné le placement de D______ au Foyer G______ et le placement de E______ au sein de sa famille d'accueil actuelle, le Tribunal de protection ayant pour le surplus renoncé à fixer des relations personnelles mère-enfants le temps que A______ puisse se lancer dans un sevrage et démontrer une compliance et une régularité dans son suivi psychiatrique; Attendu que par décision DTAE/2323/2023 rendue le 23 mars 2023, le Tribunal de protection a, par apposition de son timbre humide sur le rapport du 2 février 2023 du Service de protection des mineurs, autorisé le curateur de la mineure D______ à signer les formulaires indispensables pour entreprendre les démarches AI, ainsi que le document de la Commission cantonale d'indication (CCI) lui permettant d'obtenir un logement à sa majorité, et limité en conséquence l'autorité parentale de A______ sur ce point, ladite décision ayant été déclarée immédiatement exécutoire; Que le 4 mai 2023, A______ a formé recours contre l'ordonnance précitée, concluant préalablement à la restitution de l'effet suspensif à son recours; Que par déterminations du 10 mai 2023, le Service de protection des mineurs s'oppose à la restitution de l'effet suspensif, au motif qu'il est important que les démarches auprès de l'Assurance-invalidité puissent être entreprises en faveur de sa protégée, D______, afin de lui permettre d'avoir plusieurs options quant à sa future formation; Que la cause a été gardée à juger sur la requête de restitution de l'effet suspensif le 10 mai 2023;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 7 p. 655);</w:t>
      </w:r>
    </w:p>
    <w:p>
      <w:r>
        <w:t>- 3/4 -</w:t>
      </w:r>
    </w:p>
    <w:p>
      <w:r>
        <w:t>C/11981/2006-CS Que la nécessité de la mise en œuvre immédiate de la décision doit correspondre à l'intérêt du mineur (cf. notamment DAS/172/2017); Que le Tribunal de protection a déclaré la décision attaquée immédiatement exécutoire nonobstant recours; Qu'en l'espèce, la décision attaquée a pour but de préparer dans les meilleures conditions l'accession prochaine de la mineure à la majorité; Que celle-ci étant âgée de 17 ans et trois mois, il est urgent d'entamer les démarches auprès de l'Assurance-invalidité afin de permettre à la mineure d'envisager différentes possibilités de formation et les démarches auprès de la Commission cantonale d'indication (CCI) visant à pouvoir lui permettre de bénéficier d'un lieu de vie avec soutien, à sa majorité; Que le bien de la mineure l'impose au vu des courts délais d'ici l'accession à la majorité; Que par conséquent, la requête de restitution de l'effet suspensif au recours sera rejetée; Qu'il sera statué sur les frais de la requête avec le fond, le cas échéant. * * * * *</w:t>
      </w:r>
    </w:p>
    <w:p>
      <w:r>
        <w:t>- 4/4 -</w:t>
      </w:r>
    </w:p>
    <w:p>
      <w:r>
        <w:t>C/11981/2006-CS PAR CES MOTIFS, Le président de la Chambre de surveillance : Statuant sur effet suspensif : Rejette la requête de restitution de l'effet suspensif au recours formé le 4 mai 2023 par A______ contre la décision DTAE/2323/2023 rendue par le Tribunal de protection de l'adulte et de l'enfant le 23 mars 2023 dans la cause C/11981/2006. Réserve le sort des frais qui sera tranché dans la décision sur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