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DAS/103/2009 vom 20. April 2009</w:t>
      </w:r>
    </w:p>
    <w:p>
      <w:r>
        <w:t>GE Cour de justice, 2009-04-20, FR</w:t>
      </w:r>
    </w:p>
    <w:p>
      <w:r>
        <w:rPr>
          <w:b/>
        </w:rPr>
        <w:t xml:space="preserve">Quelle: </w:t>
      </w:r>
      <w:r>
        <w:t>https://mcp.opencaselaw.ch/entscheid/ge_gerichte_DAS_103_2009</w:t>
      </w:r>
    </w:p>
    <w:p>
      <w:r>
        <w:t>FR: GE_GERICHTE DAS/103/2009 du 20 avril 2009</w:t>
      </w:r>
    </w:p>
    <w:p>
      <w:r>
        <w:t>IT: GE_GERICHTE DAS/103/2009 del 20 aprile 2009</w:t>
      </w:r>
    </w:p>
    <w:p>
      <w:pPr>
        <w:pStyle w:val="Heading2"/>
      </w:pPr>
      <w:r>
        <w:t>Erwägungen</w:t>
      </w:r>
    </w:p>
    <w:p>
      <w:r>
        <w:rPr>
          <w:b/>
        </w:rPr>
        <w:t>E. 1.1</w:t>
      </w:r>
    </w:p>
    <w:p>
      <w:r>
        <w:t>Selon l'art. 373 al. 1 CC, les cantons désignent les autorités compétentes pour prononcer l'interdiction et déterminent la procédure à suivre, alors que l'art. 420 al. 2 CC prévoit la compétence de l'autorité de surveillance pour les recours, dans un délai de 10 jours, dès sa communication, contre les décisions de l'autorité tutélair .</w:t>
      </w:r>
    </w:p>
    <w:p>
      <w:r>
        <w:t>C'est l'art. 35 de la loi sur l'organisation judiciaire (LOJ) qui désigne l'Autorité de surveillance comme la juridiction compétente à Genève pour connaître des recours dans le cadre tutélaire. Quant au chapitre IX du titre XVI de la loi de procédure civile genevoise (LPC), comprenant les art. 405 à 410 LPC, il fixe la procédure en matière d'interdiction et de conseil légal, dans le cadre de laquelle il prévoit un délai de recours de 30 jours. Toutefois, ce chapitre vise exhaustivement les art. 368 à 378 CC, qui ont trait aux cas de tutelle et au for tutélaire. Il ne règle ainsi ni la procédure ni le délai de recours dans le cadre de l'art. 386 CC, qui concerne les mesures provisoires décidées par l'autorité tutélaire avant le prononcé proprement dit de l'interdiction, un tel recours restant de la compétence de l'Autorité de surveillance (SCHNYDER/MURER, Commentaire bernois, n. 152 ad art. 386 CC et les réf; DESCHENAUX/STEINAUER, Personnes physiques et tutelle, 4ème éd. no 900a; BREITSCHMID, Commentaire bâlois, n. 26 ad art. 386 CC). Il apparaît en conséquence que le délai de 30 jours fixé par l'art. 408 LPC ne vaut que pour l'appel contre le prononcé de l'interdiction proprement dite, mais non pour celui interjeté contre une décision sur mesures provisoires, le délai de recours de 10 jours prévu par le droit fédéral, soit l'art. 420 al. 2 CC, restant dès lors applicable pour recourir contre de telles mesures provisoires. Enfin, ce délai de recours de 10 jours n'est pas suspendu durant les féries instituées par le droit fédéral ou cantonal, soit à Genève, l'art. 30 al. 1 litt. c LPC (GEISER, Commentaire bâlois, n. 18 ad art. 397d et n. 39 ad art. 420 CC).</w:t>
      </w:r>
    </w:p>
    <w:p>
      <w:r>
        <w:rPr>
          <w:b/>
        </w:rPr>
        <w:t>E. 1.2</w:t>
      </w:r>
    </w:p>
    <w:p>
      <w:r>
        <w:t>En l'espèce, l'ordonnance querellée du 17 mars 2009 a été notifiée à T______ le même jour par pli recommandé qui n'est pas revenu au greffe du Tribunal tutélaire avec la mention « non réclamé », de sorte qu'elle est présumée avoir été reçue par l'intéressé à tout le moins à l'issue du délai de garde postale, échu le 25 mars 2009.</w:t>
      </w:r>
    </w:p>
    <w:p>
      <w:r>
        <w:t>- 4/5 -</w:t>
      </w:r>
    </w:p>
    <w:p>
      <w:r>
        <w:t>Erreur ! Source du renvoi introuvable.-AS Le délai légal de recours de 10 jours en matière de mesures provisoires a donc commencé à courir dès le 26 mars 2009, de sorte que le présent recours, reçu près d'un mois plus tard par l'Autorité de céans est tardif et dès lors irrecevable, étant encore précisé que les féries de Pâques, ayant couru du 3 au 20 avril 2009, n'ont pas interrompu le délai de recours de 10 jours précité au vu des principes juridiques rappelés ci-dessus.</w:t>
      </w:r>
    </w:p>
    <w:p>
      <w:r>
        <w:rPr>
          <w:b/>
        </w:rPr>
        <w:t>E. 2</w:t>
      </w:r>
    </w:p>
    <w:p>
      <w:r>
        <w:t>En application des art. 3 al. 3, 25 et 37 al. 2 du Règlement fixant le tarif des greffes en matière civile, il y a lieu de percevoir un émolument de décision à la charge du recourant, qui succombe dans ses conclusions. * * * * *</w:t>
      </w:r>
    </w:p>
    <w:p>
      <w:r>
        <w:t>- 5/5 -</w:t>
      </w:r>
    </w:p>
    <w:p>
      <w:r>
        <w:t>Erreur ! Source du renvoi introuvable.-AS PAR CES MOTIFS, L'Autorité de surveillance : Déclare irrecevable le recours interjeté par T______ contre l'ordonnance DCT/25047/2009 rendue le 17 mars 2009 par le Tribunal tutélaire dans la cause C/29492/2006. Condamne T______ à payer aux Service financiers du Pouvoir judiciaire un émolument de décision de 100 fr. Siégeant : Madame Renate PFISTER-LIECHTI, présidente; Monsieur Christian MURBACH et Madame Valérie LAEMMEL-JUILLARD, juges; Madame Maïté VALENTE,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