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DAS/100/2021 vom 16. November 2020</w:t>
      </w:r>
    </w:p>
    <w:p>
      <w:r>
        <w:t>GE Cour de justice, 2020-11-16, FR</w:t>
      </w:r>
    </w:p>
    <w:p>
      <w:r>
        <w:rPr>
          <w:b/>
        </w:rPr>
        <w:t xml:space="preserve">Quelle: </w:t>
      </w:r>
      <w:r>
        <w:t>https://mcp.opencaselaw.ch/entscheid/ge_gerichte_DAS_100_2021</w:t>
      </w:r>
    </w:p>
    <w:p>
      <w:r>
        <w:t>FR: GE_GERICHTE DAS/100/2021 du 16 novembre 2020</w:t>
      </w:r>
    </w:p>
    <w:p>
      <w:r>
        <w:t>IT: GE_GERICHTE DAS/100/2021 del 16 novembre 2020</w:t>
      </w:r>
    </w:p>
    <w:p>
      <w:pPr>
        <w:pStyle w:val="Heading2"/>
      </w:pPr>
      <w:r>
        <w:t>Erwägungen</w:t>
      </w:r>
    </w:p>
    <w:p>
      <w:r>
        <w:rPr>
          <w:b/>
        </w:rPr>
        <w:t>E. 1.1</w:t>
      </w:r>
    </w:p>
    <w:p>
      <w:r>
        <w:t>Les deux recours concernent des décisions rendues par le Tribunal de protection dans des causes de récusation; la Chambre de surveillance de la Cour de justice est compétente pour en connaître (art. 13 al. 1 in fine LaCC).</w:t>
      </w:r>
    </w:p>
    <w:p>
      <w:r>
        <w:rPr>
          <w:b/>
        </w:rPr>
        <w:t>E. 1.2</w:t>
      </w:r>
    </w:p>
    <w:p>
      <w:r>
        <w:t>Les deux recours ont été formés dans le délai utile et il sera admis, la recourante agissant sans le concours d'un avocat, que la motivation et les conclusions sont suffisantes sous l'angle de l'admissibilité des recours, qui seront traités dans une seule et même décision.</w:t>
      </w:r>
    </w:p>
    <w:p>
      <w:r>
        <w:rPr>
          <w:b/>
        </w:rPr>
        <w:t>E. 2.1</w:t>
      </w:r>
    </w:p>
    <w:p>
      <w:r>
        <w:t>L'ordonnance DTAE/6341/2020 du 2 novembre 2020 a déclaré irrecevable la requête en récusation formée par A______ le 22 octobre 2020 à l'encontre de la juge E______. Or, dans son recours, A______ affirme n'avoir pas sollicité la récusation de cette magistrate le 22 octobre 2020.</w:t>
      </w:r>
    </w:p>
    <w:p>
      <w:r>
        <w:rPr>
          <w:b/>
        </w:rPr>
        <w:t>E. 2.2</w:t>
      </w:r>
    </w:p>
    <w:p>
      <w:r>
        <w:t>Le 22 octobre 2020, A______ a adressé au Tribunal de protection un acte de trente pages, difficilement compréhensible. Son titre indiquait toutefois "demande de récusation" et il ressortait de son contenu que A______ entendait obtenir la récusation de la juge E______, à l'encontre de laquelle elle formulait divers reproches. Il ne saurait dès lors être fait grief au Tribunal de protection d'avoir considéré cet acte comme une demande de récusation à l'encontre de cette magistrate et d'avoir statué.</w:t>
      </w:r>
    </w:p>
    <w:p>
      <w:r>
        <w:t>La Chambre de surveillance prendra toutefois acte du fait que dans son acte de recours A______ a indiqué n'avoir, le 22 octobre 2020, pas sollicité la récusation de la juge E______, de sorte que l'ordonnance DTAE/6341/2020 du 2 novembre 2020 est le fruit d'un malentendu, imputable au manque de clarté de l'écriture déposée par A______.</w:t>
      </w:r>
    </w:p>
    <w:p>
      <w:r>
        <w:t>Au vu de ce qui précède, l'ordonnance attaquée sera toutefois purement et simplement annulée, sans qu'il soit nécessaire de trancher la question de la compétence de la composition du Tribunal de protection qui l'a rendue.</w:t>
      </w:r>
    </w:p>
    <w:p>
      <w:r>
        <w:rPr>
          <w:b/>
        </w:rPr>
        <w:t>E. 3</w:t>
      </w:r>
    </w:p>
    <w:p>
      <w:r>
        <w:t>3.1.1 Les magistrats et les fonctionnaires judiciaires se récusent, outre les motifs figurant à l'art. 47 al. 1 let. a à e, également s'ils pourraient être prévenus de toute autre manière, notamment en raison d'un rapport d'amitié ou d'inimitié avec une partie ou son représentant (art. 47 al. 1 let. f CPC). La partie qui entend obtenir la récusation d'un magistrat ou d'un fonctionnaire judiciaire la demande au tribunal aussitôt qu'elle a eu connaissance du motif de récusation. Elle doit rendre vraisemblables les faits qui motivent sa demande (art. 49 al. 1 CPC).</w:t>
      </w:r>
    </w:p>
    <w:p>
      <w:r>
        <w:t>- 9/12 -</w:t>
      </w:r>
    </w:p>
    <w:p>
      <w:r>
        <w:t>C/1637/2013-CS Si le motif de récusation invoqué est contesté, le tribunal statue (art. 50 al. 1 CPC). Le collège des juges du Tribunal de protection statue sur les demandes de récusation dirigées contre l'un de ses membres ou l'un de ses fonctionnaires. (art. 13 al. 1 LaCC). 3.1.2 Dans un tel système, il est évident que le tribunal appelé à statuer ne peut comprendre la personne qui souhaite se récuser spontanément ou dont la récusation est demandée. (…).Une exception peut toutefois se justifier en cas de demande de récusation manifestement irrecevable ou abusive (TAPPY, CR CPC 2ème éd. ad art. 50 n. 14). Le CPC ne prévoit pas de récusation d'une juridiction en corps. Il est cependant possible que l'ensemble des juges d'un tribunal souhaite se récuser ou que leur récusation à tous soit demandée, ce qui arrive notamment, en dehors du cas de demandes chicanières (…) ou de rares cas de suspicion légitime frappant une juridiction comme telle (…), lorsque l'une des parties est un membre de l'autorité concernée (…). Il se justifierait que le droit cantonal prévoie pour ce cas une autorité de récusation extraordinaire, comme le tribunal neutre dans le canton de Vaud (TAPPY, op. cit. ad art. 50 n. 16). Le Tribunal fédéral considère cependant que le recours à une cour extraordinaire ne se justifie qu'en présence de motifs de récusation présentant une apparence de raison, et que les juges ou la cour récusée peuvent écarter eux-mêmes une demande de récusation irrecevable (notamment faute de motivation) ou abusive, voire manifestement mal fondée (ATF 114 Ia 278 c. 1; arrêts du Tribunal fédéral 1C_606/2012 du 5 juin 2013 c. 2 non publié aux ATF 139 II 303 rés. JdT 2014 I 29; 1C_187/2017 du 20 mars 2018 c. 4.2) (TAPPY, op. cit. ad art. 50 n. 18 et les références citées). Cette solution peut, de l'avis de TAPPY, être transposée dans le cadre de l'application des art. 47 ss (…), mais avec une certaine retenue: le Tribunal fédéral a ainsi jugé qu'il n'était pas manifestement abusif de demander la récusation de tous les juges d'un tribunal administratif au motif que le conseil d'une des parties en était juge suppléant, de telle sorte que la demande, sur le fond sans doute infondée, devait être examinée par l'autorité de récusation extraordinaire prévue par le droit cantonal et non par une cour dudit tribunal administratif elle-même (arrêt du Tribunal fédéral 8C_557/2011 du 1er février 2012) (TAPPY, op. cit. ad art. 50 n. 18). 3.2.1 En l'espèce, A______ a, le 26 mai 2020, requis la récusation de la juge E______. Cette requête a donné lieu à la décision DTAE/5668/2020 du 7 octobre 2020 rendue par le plenum du Tribunal de protection, exception faite de la magistrate mise en cause et ce conformément à l'art. 13 al. 1 LaCC,</w:t>
      </w:r>
    </w:p>
    <w:p>
      <w:r>
        <w:t>- 10/12 -</w:t>
      </w:r>
    </w:p>
    <w:p>
      <w:r>
        <w:t>C/1637/2013-CS contrairement à ce qu'allègue la recourante, qui fait une lecture manifestement erronée de cette disposition. Le 22 octobre 2020, A______ a requis la récusation de l'ensemble des magistrats ayant rendu cette décision, requête ayant donné lieu à l'ordonnance DTAE/6319/2020 du 2 novembre 2020, rendue par la seule B______, présidente du Tribunal de protection. Se pose dès lors la question de la compétence de cette dernière pour rendre une telle décision. Il sera tout d'abord relevé que la LaCC, qui règle à son art. 13 la compétence au sein des diverses juridictions pour statuer sur une requête de récusation, ne prévoit aucune autorité de récusation extraordinaire compétente pour trancher des requêtes visant, comme en l'espèce, l'ensemble des magistrats d'une juridiction. Il convient par conséquent de déterminer si le Tribunal de protection aurait dû solliciter la désignation d'une telle autorité de récusation extraordinaire ou s'il était admissible qu'il statue lui-même et si oui, dans quelle composition. 3.2.2 Conformément à la doctrine et à la jurisprudence citée ci-dessus, le recours à une cour extraordinaire ne se justifie qu'en présence de motifs de récusation présentant une apparence de raison. Il aurait donc fallu, pour que le Tribunal de protection sollicite la désignation d'une autorité de récusation extraordinaire, que la demande de récusation formée à son encontre par A______ ait eu quelques chances, mêmes infimes, d'aboutir. Or, tel n'était manifestement pas le cas. Il résulte en effet de l'intitulé même de l'acte du 22 octobre 2020 ("demande de récusation et demande de recours"), adressé simultanément au Tribunal de protection et à la Cour de justice, que A______ n'opère aucune distinction entre les griefs pouvant être invoqués dans le cadre d'un recours contre une décision et ceux susceptibles de motiver une demande de récusation au sens des art. 47 ss CPC. Son écriture du 22 octobre 2020, au demeurant difficilement compréhensible, était ainsi un amalgame de critiques et d'appréciations personnelles qui concernaient, pour l'essentiel, le fond de la cause ou la manière dont celle-ci était instruite par la magistrate qui en avait la charge. En revanche, l'acte ne décrivait, en tant que tel, aucun élément concernant la supposée prévention de l'ensemble des juges du Tribunal de protection à l'encontre de la recourante. Autrement dit, l'acte ne permettait pas de comprendre les raisons pour lesquelles la recourante considérait qu'il y avait matière à récuser tous les juges ayant rendu la décision DTAE/5668/2020 du 7 octobre 2020 et ce même en faisant preuve d'indulgence à l'égard d'un justiciable non représenté par un avocat. Le seul fait que la décision du 7 octobre 2020 n'ait pas convenu à la recourante n'était pas un motif permettant de solliciter la récusation des magistrats l'ayant</w:t>
      </w:r>
    </w:p>
    <w:p>
      <w:r>
        <w:t>- 11/12 -</w:t>
      </w:r>
    </w:p>
    <w:p>
      <w:r>
        <w:t>C/1637/2013-CS rendue. Pour le surplus, les griefs soulevés par la recourante, qui concernaient le fond, relevaient de la procédure de recours et non de la récusation. Le Tribunal de protection pouvait par conséquent, vu l'absence de toute apparence de raison de la demande de récusation formée à son égard, statuer lui-même, sans solliciter la désignation d'une autorité de récusation extraordinaire. Compte tenu de l'absence de toute base légale réglementant ce point, le fait que la décision attaquée émane de la seule présidente du Tribunal de protection et non de tous les magistrats dont la récusation était sollicitée ne saurait conduire à son annulation, le sort de la demande de récusation étant, quoiqu'il en soit, scellé. Au vu de ce qui précède, le recours, infondé en tant qu'il concerne l'ordonnance DTAE/6319/2020 du 2 novembre 2020, sera rejeté.</w:t>
      </w:r>
    </w:p>
    <w:p>
      <w:r>
        <w:rPr>
          <w:b/>
        </w:rPr>
        <w:t>E. 3.3</w:t>
      </w:r>
    </w:p>
    <w:p>
      <w:r>
        <w:t>C'est enfin à raison que le Tribunal de protection a fait application de l'art. 132 al. 3 CPC, en informant la recourante de ce que, désormais, toute nouvelle demande de récusation abusive ou écriture analogue serait classée sans autre acte d'instruction et sans décision, la Chambre de surveillance se réservant la possibilité d'en faire de même.</w:t>
      </w:r>
    </w:p>
    <w:p>
      <w:r>
        <w:rPr>
          <w:b/>
        </w:rPr>
        <w:t>E. 4</w:t>
      </w:r>
    </w:p>
    <w:p>
      <w:r>
        <w:t>Les frais de la procédure seront arrêtés à 400 fr., la Chambre de surveillance renonçant à prélever un émolument de décision relatif au recours formé contre la décision DTAE/6341/2020 du 2 novembre 2020, au vu de l'issue de la procédure de recours la concernant. Les frais seront mis à la charge de la recourante (art. 106 al. 1 CPC) et compensés avec l'avance de frais versée, laquelle reste acquise à l'Etat de Genève (art. 111 al. 1 CPC). * * * * *</w:t>
      </w:r>
    </w:p>
    <w:p>
      <w:r>
        <w:t>- 12/12 -</w:t>
      </w:r>
    </w:p>
    <w:p>
      <w:r>
        <w:t>C/1637/2013-CS PAR CES MOTIFS, La Chambre de surveillance : A la forme : Déclare recevables les recours formés par A______ contre l'ordonnance DTAE/6341/2020 et contre l'ordonnance DTAE/6319/2020 rendues toutes deux le 2 novembre 2020 par le Tribunal de protection de l'adulte et de l'enfant dans la cause C/1637/2013. Au fond : Annule l'ordonnance DTAE/6341/2020 du 2 novembre 2020. Rejette le recours dirigé contre l'ordonnance DTAE/6319/2020 du 2 novembre 2020. Sur les frais : Renonce à percevoir un émolument de décision s'agissant du recours dirigé contre l'ordonnance DTAE/6341/2020. Arrête les frais de la procédure de recours relative à l'ordonnance DTAE/6319/2020 à 400 fr., les met à la charge de A______ et les compense avec l'avance de frais versée, qui reste acquise à l'Etat de Genève.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