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DAAJ/9/2025 vom 4. Oktober 2024</w:t>
      </w:r>
    </w:p>
    <w:p>
      <w:r>
        <w:t>GE Cour de justice, 2024-10-04, FR</w:t>
      </w:r>
    </w:p>
    <w:p>
      <w:r>
        <w:rPr>
          <w:b/>
        </w:rPr>
        <w:t xml:space="preserve">Quelle: </w:t>
      </w:r>
      <w:r>
        <w:t>https://mcp.opencaselaw.ch/entscheid/ge_gerichte_DAAJ_9_2025</w:t>
      </w:r>
    </w:p>
    <w:p>
      <w:r>
        <w:t>FR: GE_GERICHTE DAAJ/9/2025 du 4 octobre 2024</w:t>
      </w:r>
    </w:p>
    <w:p>
      <w:r>
        <w:t>IT: GE_GERICHTE DAAJ/9/2025 del 4 ottobre 2024</w:t>
      </w:r>
    </w:p>
    <w:p>
      <w:pPr>
        <w:pStyle w:val="Heading2"/>
      </w:pPr>
      <w:r>
        <w:t>Erwägungen</w:t>
      </w:r>
    </w:p>
    <w:p>
      <w:r>
        <w:rPr>
          <w:b/>
        </w:rPr>
        <w:t>E. 1.1</w:t>
      </w:r>
    </w:p>
    <w:p>
      <w:r>
        <w:t>En tant qu'elle retire l'assistance juridique, la décision entreprise, rendue en procédure en sommaire (art. 119 al. 3 CPC), est sujette à recours auprès de la présidence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A teneur de l'art. 326 al. 1 CPC, les allégations de faits et les preuves nouvelles sont irrecevables dans le cadre d'une procédure de recours. Par conséquent, les pièces nouvelles produites par la recourante ne seront pas prises en considération. En tout état, elles ne sont pas pertinentes pour juger de la présente cause.</w:t>
      </w:r>
    </w:p>
    <w:p>
      <w:r>
        <w:rPr>
          <w:b/>
        </w:rPr>
        <w:t>E. 3.1.1</w:t>
      </w:r>
    </w:p>
    <w:p>
      <w:r>
        <w:t>A teneur de l'art. 118 al. 1 CPC, l’assistance judiciaire comprend l’exonération d’avances et de sûretés (let. a); l’exonération des frais judiciaires (let. b); la commission d’office d’un conseil juridique par le tribunal lorsque la défense des droits du requérant l’exige, en particulier lorsque la partie adverse est assistée d’un avocat; l’assistance d’un conseil juridique peut déjà être accordée pour la préparation du procès (let. c). L'Etat désigne le conseil juridique d'office et est seul compétent pour le délier de cette fonction (ATF 141 III 560 consid. 3.2.2). Il n'existe pas, dans le cadre de l'assistance judiciaire, un droit au libre choix de son mandataire (ATF 139 IV 113 consid. 1.1, 135 I 261 consid. 1.2; arrêt du Tribunal fédéral 2C_71/2017 du 23 août 2017 consid. 7.1). Selon l'art. 14 al. 1 RAJ, le relief d'une nomination, avec ou sans nomination d'un nouvel avocat, n'est accordé ou ordonné d'office que pour de justes motifs, tels la rupture de la relation de confiance (let. c). Il ne saurait être toléré qu'un justiciable mis au bénéfice de l'assistance juridique et désireux de changer d'avocat place l'autorité devant le fait accompli en procédant audit changement sans autorisation, et tente de contraindre l'autorité à accéder à sa requête en empêchant, de fait, le conseil juridique nommé d'office de continuer à le défendre. En</w:t>
      </w:r>
    </w:p>
    <w:p>
      <w:r>
        <w:t>- 6/7 -</w:t>
      </w:r>
    </w:p>
    <w:p>
      <w:r>
        <w:t>AC/3154/2022 procédant de la sorte, le justiciable démuni s'expose à devoir s'acquitter seul des honoraires de son nouvel avocat, l'autorité pouvant relever le précédent conseil d'office de ses fonctions, sans en nommer de nouveau (DAAJ/82/2023 du 25 août 2023 consid. 3.1; DAAJ/50/2023 du 30 mai 2023 consid. 2.1.2; DAAJ/75/2022 du 31 août 2022 consid. 3.1.2; DAAJ/3/2022 du 13 janvier 2022 consid. 3.1, DAAJ/130/2017 du</w:t>
      </w:r>
    </w:p>
    <w:p>
      <w:r>
        <w:rPr>
          <w:b/>
        </w:rPr>
        <w:t>E. 3.1.2</w:t>
      </w:r>
    </w:p>
    <w:p>
      <w:r>
        <w:t>Selon les art. 120 CPC et 9 RAJ, l'assistance juridique retire l'assistance judiciaire lorsque les conditions d'octroi ne sont plus remplies ou qu'il s'avère qu'elles ne l'ont jamais été. En principe, ce retrait n'intervient que pour l'avenir (ATF 141 I 241 consid. 3.1). Le retrait rétroactif (ex tunc) ne s'applique qu'exceptionnellement (arrêt du Tribunal fédéral 5A_305/2013 du 19 août 2013 consid. 3.5), par exemple parce que la partie a fourni des indications fausses ou incomplètes sur sa situation financière ou s'est comportée d'une autre façon de manière téméraire, trompeuse, fallacieuse ou abusive (arrêt du Tribunal fédéral 4D_19/2016 du 11 avril 2016 consid. 4.5).</w:t>
      </w:r>
    </w:p>
    <w:p>
      <w:r>
        <w:rPr>
          <w:b/>
        </w:rPr>
        <w:t>E. 3.2</w:t>
      </w:r>
    </w:p>
    <w:p>
      <w:r>
        <w:t>En l'espèce, la décision du 22 août 2024 refusant le changement d'avocat-e faute de justes motifs et la décision du 20 septembre 2024 rejetant la demande de reconsidération de cette décision n'ont pas été contestées par la recourante et sont entrées en force. Il en découle que les développements de cette dernière en lien avec la rupture du lien de confiance vis-à-vis de son ancienne avocate, Me C______, ne sont pas pertinents. Or, la recourante a résilié le mandat de Me C______ et mandaté Me B______ pour la défendre dans le cadre de la cause C/1______/2022 malgré le fait que le changement de conseil lui ait été refusé par les deux décisions précitées, soit sans autorisation. Il en découle que c'est conformément à la jurisprudence de la Cour de céans que la vice- présidence a indiqué à la recourante qu'il lui incombait de rémunérer son nouveau conseil de choix dans le cadre de la procédure précitée au moyen de ses propres deniers. La décision de la vice-présidence de réduire l'étendue du bénéfice de l'assistance judiciaire de la recourante aux seuls frais judiciaires est ainsi justifiée. En conséquence, le recours est infondé et sera rejeté. 4. Sauf exceptions non réalisées en l'espèce, il n'est pas perçu de frais judiciaires pour la procédure d'assistance juridique (art. 119 al. 6 CPC). * * * * *</w:t>
      </w:r>
    </w:p>
    <w:p>
      <w:r>
        <w:t>- 7/7 -</w:t>
      </w:r>
    </w:p>
    <w:p>
      <w:r>
        <w:t>AC/3154/2022</w:t>
      </w:r>
    </w:p>
    <w:p>
      <w:r>
        <w:t>PAR CES MOTIFS, LA VICE-PRÉSIDENTE DE LA COUR :</w:t>
      </w:r>
    </w:p>
    <w:p>
      <w:r>
        <w:t>A la forme : Déclare recevable le recours formé par A______ contre la décision rendue le 4 octobre 2024 par la vice-présidence du Tribunal civil dans la cause AC/3154/2022.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r>
        <w:rPr>
          <w:b/>
        </w:rPr>
        <w:t>E. 8</w:t>
      </w:r>
    </w:p>
    <w:p>
      <w:r>
        <w:t>décembre 2017 consid.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