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DAAJ/9/2016 vom 17. November 2015</w:t>
      </w:r>
    </w:p>
    <w:p>
      <w:r>
        <w:t>GE Cour de justice, 2015-11-17, FR</w:t>
      </w:r>
    </w:p>
    <w:p>
      <w:r>
        <w:rPr>
          <w:b/>
        </w:rPr>
        <w:t xml:space="preserve">Quelle: </w:t>
      </w:r>
      <w:r>
        <w:t>https://mcp.opencaselaw.ch/entscheid/ge_gerichte_DAAJ_9_2016</w:t>
      </w:r>
    </w:p>
    <w:p>
      <w:r>
        <w:t>FR: GE_GERICHTE DAAJ/9/2016 du 17 novembre 2015</w:t>
      </w:r>
    </w:p>
    <w:p>
      <w:r>
        <w:t>IT: GE_GERICHTE DAAJ/9/2016 del 17 novembre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- 5/8 -</w:t>
      </w:r>
    </w:p>
    <w:p>
      <w:r>
        <w:t>AC/2856/2015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2.1.2 Le droit à l'assistance judiciaire trouve sa limite dans le principe général de l'interdiction de l'abus de droit (art. 2 al. 2 CC) et l'interdiction de la fraude à la loi (ATF 104 Ia 31 consid. 4). Est constitutif d'un abus de droit (art. 2 al. 2 CC) l'absence d'intérêt à l'exercice d'un droit, l'utilisation d'une institution juridique contrairement à son but, la disproportion manifeste des intérêts en présence, l'exercice d'un droit sans ménagement ou encore</w:t>
      </w:r>
    </w:p>
    <w:p>
      <w:r>
        <w:t>- 6/8 -</w:t>
      </w:r>
    </w:p>
    <w:p>
      <w:r>
        <w:t>AC/2856/2015 l'attitude contradictoire (ATF 135 III 162, 134 I 65 ; arrêt du Tribunal fédéral 4C.344/2002 du 12 novembre 2003 consid. 5.1). En cas de défaut d'intérêt pratique et actuel au recours, la requête de désignation d'un défenseur d'office doit être rejetée en raison de l'absence de chance de succès du recours pour des motifs tenant au droit de procédure (arrêt du Tribunal fédéral 5A_656/2014 du 12 février 2015 consid. 3.3).</w:t>
      </w:r>
    </w:p>
    <w:p>
      <w:r>
        <w:rPr>
          <w:b/>
        </w:rPr>
        <w:t>E. 2.2</w:t>
      </w:r>
    </w:p>
    <w:p>
      <w:r>
        <w:t>D'après une jurisprudence récente du Tribunal fédéral, l'art. 105 al. 4 CC n'est pas applicable rétroactivement aux mariages qui ont été célébrés avant son entrée en vigueur au 1er janvier 2008, car cette disposition n'a pas été établie dans l'intérêt de l'ordre public et des mœurs (ATF 141 III 1).</w:t>
      </w:r>
    </w:p>
    <w:p>
      <w:r>
        <w:rPr>
          <w:b/>
        </w:rPr>
        <w:t>E. 2.3</w:t>
      </w:r>
    </w:p>
    <w:p>
      <w:r>
        <w:t>Dans les relations entre particuliers, l'abus manifeste est caractérisé par le fait qu'une partie incite l'autre à un certain comportement, afin d'en déduire de façon déloyale des prétentions. Commet ainsi un abus de droit l'époux qui réclame le partage des avoirs de prévoyance professionnelle de son conjoint, alors que le mariage est purement fictif et/ou qu'il n'a jamais été accompli, notamment parce qu'il n'a jamais eu de ménage commun (ATF 133 III 497 = JdT 2008 I 184 consid. 5.2, reconfirmé postérieurement à l'entrée en vigueur, le 1er janvier 2008, de l'art. 105 ch. 4 CC, par l'ATF 136 III 449 = JdT 2011 II 352 consid. 4.5.2). Par identité de motifs, commet également un abus de droit l'époux qui réclame le paiement d'une contribution d'entretien, et/ou l'attribution de la jouissance gratuite d'un appartement, à son conjoint qu'il a épousé exclusivement pour obtenir un permis de séjour, alors que le mariage, purement fictif, n'a jamais été accompli, notamment parce qu'il n'a jamais eu de ménage commun (ACJC/1528/2014 du 12 décembre 2014 consid. 4.1).</w:t>
      </w:r>
    </w:p>
    <w:p>
      <w:r>
        <w:rPr>
          <w:b/>
        </w:rPr>
        <w:t>E. 2.4</w:t>
      </w:r>
    </w:p>
    <w:p>
      <w:r>
        <w:t>En l'espèce, il résulte de plusieurs décisions rendues par le Tribunal de première instance et la Cour que la recourante a épousé B______ exclusivement pour obtenir un permis de séjour. Les "époux" n'ont jamais voulu créer une véritable union et leur mariage est purement fictif. Les dénégations de la recourante sur ce point ne paraissent guère crédibles. Bien au contraire, il apparaît que la recourante a vécu avec son compagnon et deux de leurs enfants communs, et qu'elle a exploité un commerce avec ce même compagnon. B______ a d'ailleurs entrepris plusieurs démarches en vue de faire reconnaître le caractère fictif de son "union" avec la recourante. Ainsi, dans l'hypothèse où le jugement du TPI prononçant l'annulation du mariage serait annulé par la Cour, au motif que l'art. 105 ch. 4 CC ne serait pas applicable rétroactivement, il paraît hautement vraisemblable que B______ redéposera une demande en divorce. Dans ce cadre et compte tenu des principes rappelés ci-dessus, il ne semble faire aucun doute que la recourante ne pourra faire valoir aucun droit tiré de son mariage fictif, de</w:t>
      </w:r>
    </w:p>
    <w:p>
      <w:r>
        <w:t>- 7/8 -</w:t>
      </w:r>
    </w:p>
    <w:p>
      <w:r>
        <w:t>AC/2856/2015 sorte qu'elle ne pourra a priori obtenir ni contribution d'entretien, ni attribution du "domicile conjugal" (celui-ci n'ayant jamais existé), ni partage des avoirs de prévoyance professionnelle de B______. Dans cette mesure, quand bien même la jurisprudence dont se prévaut la recourante semble lui donner raison sur le principe de la non-rétroactivité de la disposition légale appliquée par le TPI pour prononcer l'annulation du mariage, la recourante n'a néanmoins aucun intérêt à agir en annulation du jugement querellé. Comme l'a retenu à juste titre le Vice-président du Tribunal civil, l'appel formé par la recourante s'apparente davantage au "mur de chicane" et il n'appartient pas à l'Etat de soutenir de telles démarches.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- 8/8 -</w:t>
      </w:r>
    </w:p>
    <w:p>
      <w:r>
        <w:t>AC/2856/2015 PAR CES MOTIFS, LE VICE-PRÉSIDENT DE LA COUR : A la forme : Déclare recevable le recours formé par A______ contre la décision rendue le 17 novembre 2015 par le Vice-président du Tribunal civil dans la cause AC/2856/2015. Au fond : Le rejette. Déboute A______ de toutes autres conclusions. Dit qu'il n'est pas perçu de frais judiciaires pour le recours, ni alloué de dépens. Notifie une copie de la présente décision à A______ en l'Étude de Me Samir DJAZIRI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